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C5" w:rsidRPr="003267BF" w:rsidRDefault="00D74688" w:rsidP="003267BF">
      <w:pPr>
        <w:jc w:val="center"/>
        <w:rPr>
          <w:rFonts w:ascii="Times New Roman" w:eastAsia="標楷體" w:hAnsi="Times New Roman"/>
          <w:b/>
        </w:rPr>
      </w:pPr>
      <w:r>
        <w:rPr>
          <w:rFonts w:ascii="Times New Roman" w:eastAsia="標楷體" w:hAnsi="Times New Roman" w:hint="eastAsia"/>
          <w:b/>
          <w:sz w:val="32"/>
        </w:rPr>
        <w:t>環境部</w:t>
      </w:r>
      <w:r w:rsidR="00F115C5" w:rsidRPr="003267BF">
        <w:rPr>
          <w:rFonts w:ascii="Times New Roman" w:eastAsia="標楷體" w:hAnsi="Times New Roman" w:hint="eastAsia"/>
          <w:b/>
          <w:sz w:val="32"/>
        </w:rPr>
        <w:t>大氣司草案與產業衝擊</w:t>
      </w:r>
    </w:p>
    <w:p w:rsidR="003267BF" w:rsidRDefault="003267BF" w:rsidP="006961C9">
      <w:pPr>
        <w:spacing w:line="500" w:lineRule="exact"/>
        <w:jc w:val="center"/>
        <w:rPr>
          <w:rFonts w:ascii="Times New Roman" w:eastAsia="標楷體" w:hAnsi="Times New Roman"/>
        </w:rPr>
      </w:pPr>
      <w:r w:rsidRPr="006961C9">
        <w:rPr>
          <w:rFonts w:ascii="Times New Roman" w:eastAsia="標楷體" w:hAnsi="Times New Roman" w:hint="eastAsia"/>
        </w:rPr>
        <w:t>臺灣生質能技術發展協會</w:t>
      </w:r>
      <w:r w:rsidR="006961C9">
        <w:rPr>
          <w:rFonts w:ascii="Times New Roman" w:eastAsia="標楷體" w:hAnsi="Times New Roman" w:hint="eastAsia"/>
        </w:rPr>
        <w:t xml:space="preserve"> </w:t>
      </w:r>
      <w:r w:rsidR="006961C9" w:rsidRPr="003267BF">
        <w:rPr>
          <w:rFonts w:ascii="Times New Roman" w:eastAsia="標楷體" w:hAnsi="Times New Roman" w:hint="eastAsia"/>
        </w:rPr>
        <w:t>2024.9.2</w:t>
      </w:r>
      <w:r w:rsidR="00F55358">
        <w:rPr>
          <w:rFonts w:ascii="Times New Roman" w:eastAsia="標楷體" w:hAnsi="Times New Roman" w:hint="eastAsia"/>
        </w:rPr>
        <w:t>4</w:t>
      </w:r>
    </w:p>
    <w:p w:rsidR="00F115C5" w:rsidRPr="004E3FCE" w:rsidRDefault="003147B7" w:rsidP="00255B07">
      <w:pPr>
        <w:spacing w:beforeLines="50" w:before="180" w:line="500" w:lineRule="exact"/>
        <w:jc w:val="center"/>
        <w:rPr>
          <w:rFonts w:ascii="Times New Roman" w:eastAsia="標楷體" w:hAnsi="Times New Roman"/>
          <w:b/>
          <w:sz w:val="28"/>
        </w:rPr>
      </w:pPr>
      <w:r w:rsidRPr="004E3FCE">
        <w:rPr>
          <w:rFonts w:ascii="Times New Roman" w:eastAsia="標楷體" w:hAnsi="Times New Roman" w:hint="eastAsia"/>
          <w:b/>
          <w:sz w:val="28"/>
        </w:rPr>
        <w:t>一、</w:t>
      </w:r>
      <w:r w:rsidR="008404A5">
        <w:rPr>
          <w:rFonts w:ascii="Times New Roman" w:eastAsia="標楷體" w:hAnsi="Times New Roman" w:hint="eastAsia"/>
          <w:b/>
          <w:sz w:val="28"/>
        </w:rPr>
        <w:t>前言</w:t>
      </w:r>
    </w:p>
    <w:p w:rsidR="00A27C19" w:rsidRPr="00A27C19" w:rsidRDefault="00A27C19" w:rsidP="00A27C19">
      <w:pPr>
        <w:overflowPunct w:val="0"/>
        <w:spacing w:line="460" w:lineRule="exact"/>
        <w:ind w:firstLineChars="200" w:firstLine="480"/>
        <w:jc w:val="both"/>
        <w:rPr>
          <w:rFonts w:ascii="Times New Roman" w:eastAsia="標楷體" w:hAnsi="Times New Roman" w:hint="eastAsia"/>
        </w:rPr>
      </w:pPr>
      <w:bookmarkStart w:id="0" w:name="_Hlk178166358"/>
      <w:r w:rsidRPr="00A27C19">
        <w:rPr>
          <w:rFonts w:ascii="Times New Roman" w:eastAsia="標楷體" w:hAnsi="Times New Roman" w:hint="eastAsia"/>
        </w:rPr>
        <w:t>近期環境部大氣環境司</w:t>
      </w:r>
      <w:r w:rsidRPr="00A27C19">
        <w:rPr>
          <w:rFonts w:ascii="Times New Roman" w:eastAsia="標楷體" w:hAnsi="Times New Roman" w:hint="eastAsia"/>
        </w:rPr>
        <w:t>(</w:t>
      </w:r>
      <w:r w:rsidRPr="00A27C19">
        <w:rPr>
          <w:rFonts w:ascii="Times New Roman" w:eastAsia="標楷體" w:hAnsi="Times New Roman" w:hint="eastAsia"/>
        </w:rPr>
        <w:t>下簡稱大氣司</w:t>
      </w:r>
      <w:r w:rsidRPr="00A27C19">
        <w:rPr>
          <w:rFonts w:ascii="Times New Roman" w:eastAsia="標楷體" w:hAnsi="Times New Roman" w:hint="eastAsia"/>
        </w:rPr>
        <w:t>)</w:t>
      </w:r>
      <w:r w:rsidRPr="00A27C19">
        <w:rPr>
          <w:rFonts w:ascii="Times New Roman" w:eastAsia="標楷體" w:hAnsi="Times New Roman" w:hint="eastAsia"/>
        </w:rPr>
        <w:t>共公告</w:t>
      </w:r>
      <w:r w:rsidRPr="00A27C19">
        <w:rPr>
          <w:rFonts w:ascii="Times New Roman" w:eastAsia="標楷體" w:hAnsi="Times New Roman" w:hint="eastAsia"/>
        </w:rPr>
        <w:t>6</w:t>
      </w:r>
      <w:r w:rsidRPr="00A27C19">
        <w:rPr>
          <w:rFonts w:ascii="Times New Roman" w:eastAsia="標楷體" w:hAnsi="Times New Roman" w:hint="eastAsia"/>
        </w:rPr>
        <w:t>項針對使用各類固體替代燃料管制草案，本次法案將初級固體生質燃料、固體再生燃料</w:t>
      </w:r>
      <w:r w:rsidRPr="00A27C19">
        <w:rPr>
          <w:rFonts w:ascii="Times New Roman" w:eastAsia="標楷體" w:hAnsi="Times New Roman" w:hint="eastAsia"/>
        </w:rPr>
        <w:t>(SRF)</w:t>
      </w:r>
      <w:r w:rsidRPr="00A27C19">
        <w:rPr>
          <w:rFonts w:ascii="Times New Roman" w:eastAsia="標楷體" w:hAnsi="Times New Roman" w:hint="eastAsia"/>
        </w:rPr>
        <w:t>與其他廢棄物再利用燃料統一稱為「資源循環燃料」，並分別針對替代燃料種類、替代燃料品質、空氣污染防制設備、尾氣排放含氧基準、定期檢測空氣污染物種類、定期檢測頻率、自動連續監測等各面向進行大幅度管理及加嚴。</w:t>
      </w:r>
    </w:p>
    <w:p w:rsidR="00A27C19" w:rsidRPr="00A27C19" w:rsidRDefault="00A27C19" w:rsidP="00A27C19">
      <w:pPr>
        <w:overflowPunct w:val="0"/>
        <w:spacing w:line="460" w:lineRule="exact"/>
        <w:ind w:firstLineChars="200" w:firstLine="480"/>
        <w:jc w:val="both"/>
        <w:rPr>
          <w:rFonts w:ascii="Times New Roman" w:eastAsia="標楷體" w:hAnsi="Times New Roman" w:hint="eastAsia"/>
        </w:rPr>
      </w:pPr>
      <w:r w:rsidRPr="00A27C19">
        <w:rPr>
          <w:rFonts w:ascii="Times New Roman" w:eastAsia="標楷體" w:hAnsi="Times New Roman" w:hint="eastAsia"/>
        </w:rPr>
        <w:t>將不具資源回收價值之可燃廢棄物轉製成燃料，並進行能源回收再利用已為國際趨勢，我國針對具熱值之可燃廢棄物如固體再生燃料</w:t>
      </w:r>
      <w:r w:rsidRPr="00A27C19">
        <w:rPr>
          <w:rFonts w:ascii="Times New Roman" w:eastAsia="標楷體" w:hAnsi="Times New Roman" w:hint="eastAsia"/>
        </w:rPr>
        <w:t>(SRF)</w:t>
      </w:r>
      <w:r w:rsidRPr="00A27C19">
        <w:rPr>
          <w:rFonts w:ascii="Times New Roman" w:eastAsia="標楷體" w:hAnsi="Times New Roman" w:hint="eastAsia"/>
        </w:rPr>
        <w:t>、</w:t>
      </w:r>
      <w:proofErr w:type="gramStart"/>
      <w:r w:rsidRPr="00A27C19">
        <w:rPr>
          <w:rFonts w:ascii="Times New Roman" w:eastAsia="標楷體" w:hAnsi="Times New Roman" w:hint="eastAsia"/>
        </w:rPr>
        <w:t>胎片</w:t>
      </w:r>
      <w:proofErr w:type="gramEnd"/>
      <w:r w:rsidRPr="00A27C19">
        <w:rPr>
          <w:rFonts w:ascii="Times New Roman" w:eastAsia="標楷體" w:hAnsi="Times New Roman" w:hint="eastAsia"/>
        </w:rPr>
        <w:t>、回收木質燃料等進行能源化再利用已有完整發展及豐富經驗，並已與既有產業緊密連結。目前已有不同規模、不同產業共計</w:t>
      </w:r>
      <w:r w:rsidRPr="00A27C19">
        <w:rPr>
          <w:rFonts w:ascii="Times New Roman" w:eastAsia="標楷體" w:hAnsi="Times New Roman" w:hint="eastAsia"/>
        </w:rPr>
        <w:t>250</w:t>
      </w:r>
      <w:r w:rsidRPr="00A27C19">
        <w:rPr>
          <w:rFonts w:ascii="Times New Roman" w:eastAsia="標楷體" w:hAnsi="Times New Roman" w:hint="eastAsia"/>
        </w:rPr>
        <w:t>家以上企業使用各式替代燃料作為製程主要熱能供應，並影響上下游相關產業發展。</w:t>
      </w:r>
    </w:p>
    <w:p w:rsidR="00A27C19" w:rsidRPr="00A27C19" w:rsidRDefault="00A27C19" w:rsidP="00A27C19">
      <w:pPr>
        <w:overflowPunct w:val="0"/>
        <w:spacing w:line="460" w:lineRule="exact"/>
        <w:ind w:firstLineChars="200" w:firstLine="480"/>
        <w:jc w:val="both"/>
        <w:rPr>
          <w:rFonts w:ascii="Times New Roman" w:eastAsia="標楷體" w:hAnsi="Times New Roman" w:hint="eastAsia"/>
        </w:rPr>
      </w:pPr>
      <w:r w:rsidRPr="00A27C19">
        <w:rPr>
          <w:rFonts w:ascii="Times New Roman" w:eastAsia="標楷體" w:hAnsi="Times New Roman" w:hint="eastAsia"/>
        </w:rPr>
        <w:t>本次各項公告草案對產業產生重大影響，除增加既有使用業者之運營及環保支出外，中小型業者甚可能因無法負擔本次增加之成本支出或環保規定難以達成，選擇使用其他化石燃料甚至關廠，進而影響上中下游產業鏈，衝擊國內既有製造業與衍生之各產業，並擴及國內之經濟與民生問題。</w:t>
      </w:r>
    </w:p>
    <w:p w:rsidR="00A27C19" w:rsidRDefault="00A27C19" w:rsidP="00A27C19">
      <w:pPr>
        <w:overflowPunct w:val="0"/>
        <w:spacing w:line="460" w:lineRule="exact"/>
        <w:ind w:firstLineChars="200" w:firstLine="480"/>
        <w:jc w:val="both"/>
        <w:rPr>
          <w:rFonts w:ascii="Times New Roman" w:eastAsia="標楷體" w:hAnsi="Times New Roman"/>
        </w:rPr>
      </w:pPr>
      <w:r w:rsidRPr="00A27C19">
        <w:rPr>
          <w:rFonts w:ascii="Times New Roman" w:eastAsia="標楷體" w:hAnsi="Times New Roman" w:hint="eastAsia"/>
        </w:rPr>
        <w:t>以往各類法規增修會依據信賴保護原則針對既設新設設施、不同規模等進行增修，用以兼顧合理性、可執行性與轉型正義。</w:t>
      </w:r>
      <w:proofErr w:type="gramStart"/>
      <w:r w:rsidRPr="00A27C19">
        <w:rPr>
          <w:rFonts w:ascii="Times New Roman" w:eastAsia="標楷體" w:hAnsi="Times New Roman" w:hint="eastAsia"/>
        </w:rPr>
        <w:t>然本次</w:t>
      </w:r>
      <w:proofErr w:type="gramEnd"/>
      <w:r w:rsidRPr="00A27C19">
        <w:rPr>
          <w:rFonts w:ascii="Times New Roman" w:eastAsia="標楷體" w:hAnsi="Times New Roman" w:hint="eastAsia"/>
        </w:rPr>
        <w:t>草案除參考國外最嚴格標準外，更追加其他國家未有不同面向之管制措施，未考量國外與國內之產業環境差異，亦不顧及執行可能性，並忽視國內產業於草案施行後可能造成之影響。本次草案相關之目的事業主管機關除</w:t>
      </w:r>
      <w:proofErr w:type="gramStart"/>
      <w:r w:rsidRPr="00A27C19">
        <w:rPr>
          <w:rFonts w:ascii="Times New Roman" w:eastAsia="標楷體" w:hAnsi="Times New Roman" w:hint="eastAsia"/>
        </w:rPr>
        <w:t>環境部外亦</w:t>
      </w:r>
      <w:proofErr w:type="gramEnd"/>
      <w:r w:rsidRPr="00A27C19">
        <w:rPr>
          <w:rFonts w:ascii="Times New Roman" w:eastAsia="標楷體" w:hAnsi="Times New Roman" w:hint="eastAsia"/>
        </w:rPr>
        <w:t>包含經濟部、內政部、農業部，涵蓋產業範圍廣泛，應審慎溝通討論。</w:t>
      </w:r>
    </w:p>
    <w:p w:rsidR="005E2EF1" w:rsidRDefault="005E2EF1" w:rsidP="00500FAA">
      <w:pPr>
        <w:spacing w:beforeLines="100" w:before="360" w:line="500" w:lineRule="exact"/>
        <w:jc w:val="center"/>
        <w:rPr>
          <w:rFonts w:ascii="Times New Roman" w:eastAsia="標楷體" w:hAnsi="Times New Roman"/>
          <w:b/>
          <w:sz w:val="28"/>
        </w:rPr>
      </w:pPr>
      <w:bookmarkStart w:id="1" w:name="_GoBack"/>
      <w:bookmarkEnd w:id="0"/>
      <w:bookmarkEnd w:id="1"/>
      <w:r w:rsidRPr="004E3FCE">
        <w:rPr>
          <w:rFonts w:ascii="Times New Roman" w:eastAsia="標楷體" w:hAnsi="Times New Roman" w:hint="eastAsia"/>
          <w:b/>
          <w:sz w:val="28"/>
        </w:rPr>
        <w:t>二、草案</w:t>
      </w:r>
      <w:r w:rsidR="00B7684D">
        <w:rPr>
          <w:rFonts w:ascii="Times New Roman" w:eastAsia="標楷體" w:hAnsi="Times New Roman" w:hint="eastAsia"/>
          <w:b/>
          <w:sz w:val="28"/>
        </w:rPr>
        <w:t>內容</w:t>
      </w:r>
      <w:r w:rsidRPr="004E3FCE">
        <w:rPr>
          <w:rFonts w:ascii="Times New Roman" w:eastAsia="標楷體" w:hAnsi="Times New Roman" w:hint="eastAsia"/>
          <w:b/>
          <w:sz w:val="28"/>
        </w:rPr>
        <w:t>重點</w:t>
      </w:r>
      <w:r w:rsidR="00B7684D">
        <w:rPr>
          <w:rFonts w:ascii="Times New Roman" w:eastAsia="標楷體" w:hAnsi="Times New Roman" w:hint="eastAsia"/>
          <w:b/>
          <w:sz w:val="28"/>
        </w:rPr>
        <w:t>說明</w:t>
      </w:r>
    </w:p>
    <w:p w:rsidR="00DE5946" w:rsidRDefault="00F36211" w:rsidP="0005474F">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彙整各項草案之內容摘要及期程如表</w:t>
      </w:r>
      <w:r>
        <w:rPr>
          <w:rFonts w:ascii="Times New Roman" w:eastAsia="標楷體" w:hAnsi="Times New Roman" w:hint="eastAsia"/>
        </w:rPr>
        <w:t>1</w:t>
      </w:r>
      <w:r>
        <w:rPr>
          <w:rFonts w:ascii="Times New Roman" w:eastAsia="標楷體" w:hAnsi="Times New Roman" w:hint="eastAsia"/>
        </w:rPr>
        <w:t>所示</w:t>
      </w:r>
      <w:r w:rsidR="00817E74">
        <w:rPr>
          <w:rFonts w:ascii="Times New Roman" w:eastAsia="標楷體" w:hAnsi="Times New Roman" w:hint="eastAsia"/>
        </w:rPr>
        <w:t>。主要內容分為</w:t>
      </w:r>
      <w:r w:rsidR="00DE5946">
        <w:rPr>
          <w:rFonts w:ascii="Times New Roman" w:eastAsia="標楷體" w:hAnsi="Times New Roman" w:hint="eastAsia"/>
        </w:rPr>
        <w:t>:</w:t>
      </w:r>
    </w:p>
    <w:p w:rsidR="00DE5946" w:rsidRDefault="00DE5946" w:rsidP="00DE5946">
      <w:pPr>
        <w:pStyle w:val="a7"/>
        <w:numPr>
          <w:ilvl w:val="0"/>
          <w:numId w:val="10"/>
        </w:numPr>
        <w:overflowPunct w:val="0"/>
        <w:spacing w:line="460" w:lineRule="exact"/>
        <w:ind w:leftChars="0"/>
        <w:jc w:val="both"/>
        <w:rPr>
          <w:rFonts w:ascii="Times New Roman" w:eastAsia="標楷體" w:hAnsi="Times New Roman"/>
        </w:rPr>
      </w:pPr>
      <w:r w:rsidRPr="00DE5946">
        <w:rPr>
          <w:rFonts w:ascii="Times New Roman" w:eastAsia="標楷體" w:hAnsi="Times New Roman" w:hint="eastAsia"/>
        </w:rPr>
        <w:t>公告說明資源循環燃料種類與</w:t>
      </w:r>
      <w:r w:rsidR="0005474F" w:rsidRPr="00DE5946">
        <w:rPr>
          <w:rFonts w:ascii="Times New Roman" w:eastAsia="標楷體" w:hAnsi="Times New Roman" w:hint="eastAsia"/>
        </w:rPr>
        <w:t>品質標準</w:t>
      </w:r>
      <w:r w:rsidR="00985E4C" w:rsidRPr="00DE5946">
        <w:rPr>
          <w:rFonts w:ascii="Times New Roman" w:eastAsia="標楷體" w:hAnsi="Times New Roman" w:hint="eastAsia"/>
        </w:rPr>
        <w:t>(</w:t>
      </w:r>
      <w:r w:rsidR="0005474F" w:rsidRPr="00DE5946">
        <w:rPr>
          <w:rFonts w:ascii="Times New Roman" w:eastAsia="標楷體" w:hAnsi="Times New Roman" w:hint="eastAsia"/>
        </w:rPr>
        <w:t>表</w:t>
      </w:r>
      <w:r w:rsidR="0005474F" w:rsidRPr="00DE5946">
        <w:rPr>
          <w:rFonts w:ascii="Times New Roman" w:eastAsia="標楷體" w:hAnsi="Times New Roman" w:hint="eastAsia"/>
        </w:rPr>
        <w:t>2</w:t>
      </w:r>
      <w:r w:rsidR="00985E4C" w:rsidRPr="00DE5946">
        <w:rPr>
          <w:rFonts w:ascii="Times New Roman" w:eastAsia="標楷體" w:hAnsi="Times New Roman" w:hint="eastAsia"/>
        </w:rPr>
        <w:t>)</w:t>
      </w:r>
      <w:r>
        <w:rPr>
          <w:rFonts w:ascii="Times New Roman" w:eastAsia="標楷體" w:hAnsi="Times New Roman" w:hint="eastAsia"/>
        </w:rPr>
        <w:t>。</w:t>
      </w:r>
    </w:p>
    <w:p w:rsidR="00DE5946" w:rsidRDefault="00EA11E8" w:rsidP="00DE5946">
      <w:pPr>
        <w:pStyle w:val="a7"/>
        <w:numPr>
          <w:ilvl w:val="0"/>
          <w:numId w:val="10"/>
        </w:numPr>
        <w:overflowPunct w:val="0"/>
        <w:spacing w:line="460" w:lineRule="exact"/>
        <w:ind w:leftChars="0"/>
        <w:jc w:val="both"/>
        <w:rPr>
          <w:rFonts w:ascii="Times New Roman" w:eastAsia="標楷體" w:hAnsi="Times New Roman"/>
        </w:rPr>
      </w:pPr>
      <w:r w:rsidRPr="00DE5946">
        <w:rPr>
          <w:rFonts w:ascii="Times New Roman" w:eastAsia="標楷體" w:hAnsi="Times New Roman" w:hint="eastAsia"/>
        </w:rPr>
        <w:t>應採用防制設備</w:t>
      </w:r>
      <w:r w:rsidRPr="00DE5946">
        <w:rPr>
          <w:rFonts w:ascii="Times New Roman" w:eastAsia="標楷體" w:hAnsi="Times New Roman" w:hint="eastAsia"/>
        </w:rPr>
        <w:t>(</w:t>
      </w:r>
      <w:r w:rsidRPr="00DE5946">
        <w:rPr>
          <w:rFonts w:ascii="Times New Roman" w:eastAsia="標楷體" w:hAnsi="Times New Roman" w:hint="eastAsia"/>
        </w:rPr>
        <w:t>表</w:t>
      </w:r>
      <w:r w:rsidRPr="00DE5946">
        <w:rPr>
          <w:rFonts w:ascii="Times New Roman" w:eastAsia="標楷體" w:hAnsi="Times New Roman" w:hint="eastAsia"/>
        </w:rPr>
        <w:t>3)</w:t>
      </w:r>
      <w:r w:rsidR="00DE5946">
        <w:rPr>
          <w:rFonts w:ascii="Times New Roman" w:eastAsia="標楷體" w:hAnsi="Times New Roman" w:hint="eastAsia"/>
        </w:rPr>
        <w:t>。</w:t>
      </w:r>
    </w:p>
    <w:p w:rsidR="00DE5946" w:rsidRDefault="00DE5946" w:rsidP="00DE5946">
      <w:pPr>
        <w:pStyle w:val="a7"/>
        <w:numPr>
          <w:ilvl w:val="0"/>
          <w:numId w:val="10"/>
        </w:numPr>
        <w:overflowPunct w:val="0"/>
        <w:spacing w:line="460" w:lineRule="exact"/>
        <w:ind w:leftChars="0"/>
        <w:jc w:val="both"/>
        <w:rPr>
          <w:rFonts w:ascii="Times New Roman" w:eastAsia="標楷體" w:hAnsi="Times New Roman"/>
        </w:rPr>
      </w:pPr>
      <w:r w:rsidRPr="00DE5946">
        <w:rPr>
          <w:rFonts w:ascii="Times New Roman" w:eastAsia="標楷體" w:hAnsi="Times New Roman" w:hint="eastAsia"/>
        </w:rPr>
        <w:t>加嚴</w:t>
      </w:r>
      <w:r w:rsidR="0005474F" w:rsidRPr="00DE5946">
        <w:rPr>
          <w:rFonts w:ascii="Times New Roman" w:eastAsia="標楷體" w:hAnsi="Times New Roman" w:hint="eastAsia"/>
        </w:rPr>
        <w:t>使用資源循環燃料之空氣污染物排放</w:t>
      </w:r>
      <w:r w:rsidR="00985E4C" w:rsidRPr="00DE5946">
        <w:rPr>
          <w:rFonts w:ascii="Times New Roman" w:eastAsia="標楷體" w:hAnsi="Times New Roman" w:hint="eastAsia"/>
        </w:rPr>
        <w:t>標準</w:t>
      </w:r>
      <w:r>
        <w:rPr>
          <w:rFonts w:ascii="Times New Roman" w:eastAsia="標楷體" w:hAnsi="Times New Roman" w:hint="eastAsia"/>
        </w:rPr>
        <w:t>與</w:t>
      </w:r>
      <w:r w:rsidR="0005474F" w:rsidRPr="00DE5946">
        <w:rPr>
          <w:rFonts w:ascii="Times New Roman" w:eastAsia="標楷體" w:hAnsi="Times New Roman" w:hint="eastAsia"/>
        </w:rPr>
        <w:t>新增尾氣</w:t>
      </w:r>
      <w:r w:rsidR="0005474F" w:rsidRPr="00DE5946">
        <w:rPr>
          <w:rFonts w:ascii="Times New Roman" w:eastAsia="標楷體" w:hAnsi="Times New Roman" w:hint="eastAsia"/>
        </w:rPr>
        <w:t>O</w:t>
      </w:r>
      <w:r w:rsidR="0005474F" w:rsidRPr="00DE5946">
        <w:rPr>
          <w:rFonts w:ascii="Times New Roman" w:eastAsia="標楷體" w:hAnsi="Times New Roman" w:hint="eastAsia"/>
          <w:vertAlign w:val="subscript"/>
        </w:rPr>
        <w:t>2</w:t>
      </w:r>
      <w:r w:rsidR="0005474F" w:rsidRPr="00DE5946">
        <w:rPr>
          <w:rFonts w:ascii="Times New Roman" w:eastAsia="標楷體" w:hAnsi="Times New Roman" w:hint="eastAsia"/>
        </w:rPr>
        <w:t>基準調整</w:t>
      </w:r>
      <w:r w:rsidR="0005474F" w:rsidRPr="00DE5946">
        <w:rPr>
          <w:rFonts w:ascii="Times New Roman" w:eastAsia="標楷體" w:hAnsi="Times New Roman" w:hint="eastAsia"/>
        </w:rPr>
        <w:lastRenderedPageBreak/>
        <w:t>期程，由實測值</w:t>
      </w:r>
      <w:proofErr w:type="gramStart"/>
      <w:r w:rsidR="0005474F" w:rsidRPr="00DE5946">
        <w:rPr>
          <w:rFonts w:ascii="Times New Roman" w:eastAsia="標楷體" w:hAnsi="Times New Roman" w:hint="eastAsia"/>
        </w:rPr>
        <w:t>加嚴至</w:t>
      </w:r>
      <w:proofErr w:type="gramEnd"/>
      <w:r w:rsidR="0005474F" w:rsidRPr="00DE5946">
        <w:rPr>
          <w:rFonts w:ascii="Times New Roman" w:eastAsia="標楷體" w:hAnsi="Times New Roman" w:hint="eastAsia"/>
        </w:rPr>
        <w:t>11 %</w:t>
      </w:r>
      <w:r w:rsidR="0005474F" w:rsidRPr="00DE5946">
        <w:rPr>
          <w:rFonts w:ascii="Times New Roman" w:eastAsia="標楷體" w:hAnsi="Times New Roman" w:hint="eastAsia"/>
        </w:rPr>
        <w:t>及</w:t>
      </w:r>
      <w:r w:rsidR="0005474F" w:rsidRPr="00DE5946">
        <w:rPr>
          <w:rFonts w:ascii="Times New Roman" w:eastAsia="標楷體" w:hAnsi="Times New Roman" w:hint="eastAsia"/>
        </w:rPr>
        <w:t>6 %</w:t>
      </w:r>
      <w:r w:rsidR="0005474F" w:rsidRPr="00DE5946">
        <w:rPr>
          <w:rFonts w:ascii="Times New Roman" w:eastAsia="標楷體" w:hAnsi="Times New Roman" w:hint="eastAsia"/>
        </w:rPr>
        <w:t>，</w:t>
      </w:r>
    </w:p>
    <w:p w:rsidR="00DE5946" w:rsidRDefault="00985E4C" w:rsidP="00DE5946">
      <w:pPr>
        <w:pStyle w:val="a7"/>
        <w:numPr>
          <w:ilvl w:val="0"/>
          <w:numId w:val="10"/>
        </w:numPr>
        <w:overflowPunct w:val="0"/>
        <w:spacing w:line="460" w:lineRule="exact"/>
        <w:ind w:leftChars="0"/>
        <w:jc w:val="both"/>
        <w:rPr>
          <w:rFonts w:ascii="Times New Roman" w:eastAsia="標楷體" w:hAnsi="Times New Roman"/>
        </w:rPr>
      </w:pPr>
      <w:r w:rsidRPr="00DE5946">
        <w:rPr>
          <w:rFonts w:ascii="Times New Roman" w:eastAsia="標楷體" w:hAnsi="Times New Roman" w:hint="eastAsia"/>
        </w:rPr>
        <w:t>增加</w:t>
      </w:r>
      <w:r w:rsidR="0005474F" w:rsidRPr="00DE5946">
        <w:rPr>
          <w:rFonts w:ascii="Times New Roman" w:eastAsia="標楷體" w:hAnsi="Times New Roman" w:hint="eastAsia"/>
        </w:rPr>
        <w:t>定期檢測</w:t>
      </w:r>
      <w:r w:rsidRPr="00DE5946">
        <w:rPr>
          <w:rFonts w:ascii="Times New Roman" w:eastAsia="標楷體" w:hAnsi="Times New Roman" w:hint="eastAsia"/>
        </w:rPr>
        <w:t>次數</w:t>
      </w:r>
      <w:r w:rsidR="00DE5946">
        <w:rPr>
          <w:rFonts w:ascii="Times New Roman" w:eastAsia="標楷體" w:hAnsi="Times New Roman" w:hint="eastAsia"/>
        </w:rPr>
        <w:t>，</w:t>
      </w:r>
      <w:r w:rsidRPr="00DE5946">
        <w:rPr>
          <w:rFonts w:ascii="Times New Roman" w:eastAsia="標楷體" w:hAnsi="Times New Roman" w:hint="eastAsia"/>
        </w:rPr>
        <w:t>最高</w:t>
      </w:r>
      <w:r w:rsidR="0005474F" w:rsidRPr="00DE5946">
        <w:rPr>
          <w:rFonts w:ascii="Times New Roman" w:eastAsia="標楷體" w:hAnsi="Times New Roman" w:hint="eastAsia"/>
        </w:rPr>
        <w:t>頻率</w:t>
      </w:r>
      <w:proofErr w:type="gramStart"/>
      <w:r w:rsidR="0005474F" w:rsidRPr="00DE5946">
        <w:rPr>
          <w:rFonts w:ascii="Times New Roman" w:eastAsia="標楷體" w:hAnsi="Times New Roman" w:hint="eastAsia"/>
        </w:rPr>
        <w:t>加嚴至每</w:t>
      </w:r>
      <w:proofErr w:type="gramEnd"/>
      <w:r w:rsidR="0005474F" w:rsidRPr="00DE5946">
        <w:rPr>
          <w:rFonts w:ascii="Times New Roman" w:eastAsia="標楷體" w:hAnsi="Times New Roman" w:hint="eastAsia"/>
        </w:rPr>
        <w:t>季</w:t>
      </w:r>
      <w:r w:rsidR="0005474F" w:rsidRPr="00DE5946">
        <w:rPr>
          <w:rFonts w:ascii="Times New Roman" w:eastAsia="標楷體" w:hAnsi="Times New Roman" w:hint="eastAsia"/>
        </w:rPr>
        <w:t>1</w:t>
      </w:r>
      <w:r w:rsidR="0005474F" w:rsidRPr="00DE5946">
        <w:rPr>
          <w:rFonts w:ascii="Times New Roman" w:eastAsia="標楷體" w:hAnsi="Times New Roman" w:hint="eastAsia"/>
        </w:rPr>
        <w:t>次</w:t>
      </w:r>
      <w:r w:rsidR="00DE5946" w:rsidRPr="00DE5946">
        <w:rPr>
          <w:rFonts w:ascii="Times New Roman" w:eastAsia="標楷體" w:hAnsi="Times New Roman" w:hint="eastAsia"/>
        </w:rPr>
        <w:t>(</w:t>
      </w:r>
      <w:r w:rsidR="00DE5946" w:rsidRPr="00DE5946">
        <w:rPr>
          <w:rFonts w:ascii="Times New Roman" w:eastAsia="標楷體" w:hAnsi="Times New Roman" w:hint="eastAsia"/>
        </w:rPr>
        <w:t>表</w:t>
      </w:r>
      <w:r w:rsidR="00DE5946" w:rsidRPr="00DE5946">
        <w:rPr>
          <w:rFonts w:ascii="Times New Roman" w:eastAsia="標楷體" w:hAnsi="Times New Roman" w:hint="eastAsia"/>
        </w:rPr>
        <w:t>5)</w:t>
      </w:r>
      <w:r w:rsidR="00DE5946">
        <w:rPr>
          <w:rFonts w:ascii="Times New Roman" w:eastAsia="標楷體" w:hAnsi="Times New Roman" w:hint="eastAsia"/>
        </w:rPr>
        <w:t>。</w:t>
      </w:r>
    </w:p>
    <w:p w:rsidR="007A1EE7" w:rsidRPr="00DE5946" w:rsidRDefault="0005474F" w:rsidP="00DE5946">
      <w:pPr>
        <w:pStyle w:val="a7"/>
        <w:numPr>
          <w:ilvl w:val="0"/>
          <w:numId w:val="10"/>
        </w:numPr>
        <w:overflowPunct w:val="0"/>
        <w:spacing w:line="460" w:lineRule="exact"/>
        <w:ind w:leftChars="0"/>
        <w:jc w:val="both"/>
        <w:rPr>
          <w:rFonts w:ascii="Times New Roman" w:eastAsia="標楷體" w:hAnsi="Times New Roman"/>
        </w:rPr>
      </w:pPr>
      <w:r w:rsidRPr="00DE5946">
        <w:rPr>
          <w:rFonts w:ascii="Times New Roman" w:eastAsia="標楷體" w:hAnsi="Times New Roman" w:hint="eastAsia"/>
        </w:rPr>
        <w:t>要求業者加裝自動連續監測設備</w:t>
      </w:r>
      <w:r w:rsidRPr="00DE5946">
        <w:rPr>
          <w:rFonts w:ascii="Times New Roman" w:eastAsia="標楷體" w:hAnsi="Times New Roman" w:hint="eastAsia"/>
        </w:rPr>
        <w:t>(CEMS)</w:t>
      </w:r>
      <w:r w:rsidRPr="00DE5946">
        <w:rPr>
          <w:rFonts w:ascii="Times New Roman" w:eastAsia="標楷體" w:hAnsi="Times New Roman" w:hint="eastAsia"/>
        </w:rPr>
        <w:t>並連線至目的事業主管機關，不論規模統一加裝</w:t>
      </w:r>
      <w:r w:rsidRPr="00DE5946">
        <w:rPr>
          <w:rFonts w:ascii="Times New Roman" w:eastAsia="標楷體" w:hAnsi="Times New Roman" w:hint="eastAsia"/>
        </w:rPr>
        <w:t>CO</w:t>
      </w:r>
      <w:r w:rsidRPr="00DE5946">
        <w:rPr>
          <w:rFonts w:ascii="Times New Roman" w:eastAsia="標楷體" w:hAnsi="Times New Roman" w:hint="eastAsia"/>
        </w:rPr>
        <w:t>及</w:t>
      </w:r>
      <w:r w:rsidRPr="00DE5946">
        <w:rPr>
          <w:rFonts w:ascii="Times New Roman" w:eastAsia="標楷體" w:hAnsi="Times New Roman" w:hint="eastAsia"/>
        </w:rPr>
        <w:t>HC</w:t>
      </w:r>
      <w:r w:rsidRPr="00DE5946">
        <w:rPr>
          <w:rFonts w:ascii="Times New Roman" w:eastAsia="標楷體" w:hAnsi="Times New Roman"/>
        </w:rPr>
        <w:t>l</w:t>
      </w:r>
      <w:r w:rsidRPr="00DE5946">
        <w:rPr>
          <w:rFonts w:ascii="Times New Roman" w:eastAsia="標楷體" w:hAnsi="Times New Roman" w:hint="eastAsia"/>
        </w:rPr>
        <w:t>監測設備</w:t>
      </w:r>
      <w:r w:rsidR="00DE5946" w:rsidRPr="00DE5946">
        <w:rPr>
          <w:rFonts w:ascii="Times New Roman" w:eastAsia="標楷體" w:hAnsi="Times New Roman" w:hint="eastAsia"/>
        </w:rPr>
        <w:t>(</w:t>
      </w:r>
      <w:r w:rsidR="00DE5946" w:rsidRPr="00DE5946">
        <w:rPr>
          <w:rFonts w:ascii="Times New Roman" w:eastAsia="標楷體" w:hAnsi="Times New Roman" w:hint="eastAsia"/>
        </w:rPr>
        <w:t>表</w:t>
      </w:r>
      <w:r w:rsidR="00DE5946" w:rsidRPr="00DE5946">
        <w:rPr>
          <w:rFonts w:ascii="Times New Roman" w:eastAsia="標楷體" w:hAnsi="Times New Roman" w:hint="eastAsia"/>
        </w:rPr>
        <w:t>6)</w:t>
      </w:r>
      <w:r w:rsidRPr="00DE5946">
        <w:rPr>
          <w:rFonts w:ascii="Times New Roman" w:eastAsia="標楷體" w:hAnsi="Times New Roman" w:hint="eastAsia"/>
        </w:rPr>
        <w:t>。</w:t>
      </w:r>
    </w:p>
    <w:p w:rsidR="007A1EE7" w:rsidRDefault="007A1EE7" w:rsidP="002839FA">
      <w:pPr>
        <w:overflowPunct w:val="0"/>
        <w:spacing w:line="460" w:lineRule="exact"/>
        <w:ind w:firstLineChars="200" w:firstLine="480"/>
        <w:jc w:val="both"/>
        <w:rPr>
          <w:rFonts w:ascii="Times New Roman" w:eastAsia="標楷體" w:hAnsi="Times New Roman"/>
        </w:rPr>
      </w:pPr>
    </w:p>
    <w:p w:rsidR="0005474F" w:rsidRPr="009277D1" w:rsidRDefault="0005474F" w:rsidP="0005474F">
      <w:pPr>
        <w:pStyle w:val="a9"/>
        <w:snapToGrid w:val="0"/>
        <w:spacing w:before="180"/>
        <w:rPr>
          <w:sz w:val="24"/>
          <w:szCs w:val="24"/>
        </w:rPr>
      </w:pPr>
      <w:r w:rsidRPr="009277D1">
        <w:rPr>
          <w:rFonts w:hint="eastAsia"/>
          <w:sz w:val="24"/>
          <w:szCs w:val="24"/>
        </w:rPr>
        <w:t>表</w:t>
      </w:r>
      <w:r w:rsidRPr="009277D1">
        <w:rPr>
          <w:rFonts w:hint="eastAsia"/>
          <w:sz w:val="24"/>
          <w:szCs w:val="24"/>
        </w:rPr>
        <w:t>1</w:t>
      </w:r>
      <w:r w:rsidRPr="009277D1">
        <w:rPr>
          <w:rFonts w:hint="eastAsia"/>
          <w:sz w:val="24"/>
          <w:szCs w:val="24"/>
        </w:rPr>
        <w:t>、環境部大氣司各項草案摘要</w:t>
      </w:r>
      <w:r>
        <w:rPr>
          <w:rFonts w:hint="eastAsia"/>
          <w:sz w:val="24"/>
          <w:szCs w:val="24"/>
        </w:rPr>
        <w:t>與期程</w:t>
      </w:r>
    </w:p>
    <w:tbl>
      <w:tblPr>
        <w:tblW w:w="8364" w:type="dxa"/>
        <w:tblInd w:w="57" w:type="dxa"/>
        <w:tblLayout w:type="fixed"/>
        <w:tblCellMar>
          <w:left w:w="0" w:type="dxa"/>
          <w:right w:w="0" w:type="dxa"/>
        </w:tblCellMar>
        <w:tblLook w:val="0420" w:firstRow="1" w:lastRow="0" w:firstColumn="0" w:lastColumn="0" w:noHBand="0" w:noVBand="1"/>
      </w:tblPr>
      <w:tblGrid>
        <w:gridCol w:w="2410"/>
        <w:gridCol w:w="2977"/>
        <w:gridCol w:w="2977"/>
      </w:tblGrid>
      <w:tr w:rsidR="0005474F" w:rsidRPr="00ED37B3" w:rsidTr="001E7C8B">
        <w:trPr>
          <w:trHeight w:val="39"/>
        </w:trPr>
        <w:tc>
          <w:tcPr>
            <w:tcW w:w="241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5" w:type="dxa"/>
              <w:left w:w="57" w:type="dxa"/>
              <w:bottom w:w="0" w:type="dxa"/>
              <w:right w:w="57" w:type="dxa"/>
            </w:tcMar>
            <w:vAlign w:val="center"/>
            <w:hideMark/>
          </w:tcPr>
          <w:p w:rsidR="0005474F" w:rsidRPr="00ED37B3" w:rsidRDefault="0005474F" w:rsidP="00707F8B">
            <w:pPr>
              <w:snapToGrid w:val="0"/>
              <w:jc w:val="center"/>
              <w:rPr>
                <w:rFonts w:ascii="Times New Roman" w:eastAsia="標楷體" w:hAnsi="Times New Roman"/>
              </w:rPr>
            </w:pPr>
            <w:r w:rsidRPr="00ED37B3">
              <w:rPr>
                <w:rFonts w:ascii="Times New Roman" w:eastAsia="標楷體" w:hAnsi="Times New Roman" w:hint="eastAsia"/>
                <w:b/>
                <w:bCs/>
              </w:rPr>
              <w:t>法規名稱</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5" w:type="dxa"/>
              <w:left w:w="57" w:type="dxa"/>
              <w:bottom w:w="0" w:type="dxa"/>
              <w:right w:w="57" w:type="dxa"/>
            </w:tcMar>
            <w:vAlign w:val="center"/>
            <w:hideMark/>
          </w:tcPr>
          <w:p w:rsidR="0005474F" w:rsidRPr="00ED37B3" w:rsidRDefault="0005474F" w:rsidP="00707F8B">
            <w:pPr>
              <w:snapToGrid w:val="0"/>
              <w:jc w:val="center"/>
              <w:rPr>
                <w:rFonts w:ascii="Times New Roman" w:eastAsia="標楷體" w:hAnsi="Times New Roman"/>
              </w:rPr>
            </w:pPr>
            <w:r w:rsidRPr="00ED37B3">
              <w:rPr>
                <w:rFonts w:ascii="Times New Roman" w:eastAsia="標楷體" w:hAnsi="Times New Roman" w:hint="eastAsia"/>
                <w:b/>
                <w:bCs/>
              </w:rPr>
              <w:t>內容摘要</w:t>
            </w:r>
          </w:p>
        </w:tc>
        <w:tc>
          <w:tcPr>
            <w:tcW w:w="297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5" w:type="dxa"/>
              <w:left w:w="57" w:type="dxa"/>
              <w:bottom w:w="0" w:type="dxa"/>
              <w:right w:w="57" w:type="dxa"/>
            </w:tcMar>
            <w:vAlign w:val="center"/>
            <w:hideMark/>
          </w:tcPr>
          <w:p w:rsidR="0005474F" w:rsidRPr="00ED37B3" w:rsidRDefault="0005474F" w:rsidP="00707F8B">
            <w:pPr>
              <w:snapToGrid w:val="0"/>
              <w:jc w:val="center"/>
              <w:rPr>
                <w:rFonts w:ascii="Times New Roman" w:eastAsia="標楷體" w:hAnsi="Times New Roman"/>
              </w:rPr>
            </w:pPr>
            <w:r w:rsidRPr="00ED37B3">
              <w:rPr>
                <w:rFonts w:ascii="Times New Roman" w:eastAsia="標楷體" w:hAnsi="Times New Roman" w:hint="eastAsia"/>
                <w:b/>
                <w:bCs/>
              </w:rPr>
              <w:t>期程</w:t>
            </w:r>
          </w:p>
        </w:tc>
      </w:tr>
      <w:tr w:rsidR="0005474F" w:rsidRPr="00ED37B3" w:rsidTr="001E7C8B">
        <w:trPr>
          <w:trHeight w:val="86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「公私場所固定污染源燃料混燒比例及成分標準」修正草案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增訂資源循環燃料及其分類，以及各分類燃料之應採用污染防制設備</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jc w:val="both"/>
              <w:rPr>
                <w:rFonts w:ascii="Times New Roman" w:eastAsia="標楷體" w:hAnsi="Times New Roman"/>
              </w:rPr>
            </w:pPr>
            <w:r w:rsidRPr="00ED37B3">
              <w:rPr>
                <w:rFonts w:ascii="Times New Roman" w:eastAsia="標楷體" w:hAnsi="Times New Roman" w:hint="eastAsia"/>
              </w:rPr>
              <w:t>污染防制設備要求</w:t>
            </w:r>
          </w:p>
          <w:p w:rsidR="0005474F" w:rsidRPr="00ED37B3" w:rsidRDefault="0005474F" w:rsidP="00707F8B">
            <w:pPr>
              <w:snapToGrid w:val="0"/>
              <w:jc w:val="both"/>
              <w:rPr>
                <w:rFonts w:ascii="Times New Roman" w:eastAsia="標楷體" w:hAnsi="Times New Roman"/>
              </w:rPr>
            </w:pPr>
            <w:r w:rsidRPr="00ED37B3">
              <w:rPr>
                <w:rFonts w:ascii="Times New Roman" w:eastAsia="標楷體" w:hAnsi="Times New Roman"/>
              </w:rPr>
              <w:t>1.</w:t>
            </w:r>
            <w:r w:rsidRPr="00ED37B3">
              <w:rPr>
                <w:rFonts w:ascii="Times New Roman" w:eastAsia="標楷體" w:hAnsi="Times New Roman" w:hint="eastAsia"/>
              </w:rPr>
              <w:t>新設：發布日執行</w:t>
            </w:r>
          </w:p>
          <w:p w:rsidR="0005474F" w:rsidRPr="00ED37B3" w:rsidRDefault="0005474F" w:rsidP="00707F8B">
            <w:pPr>
              <w:snapToGrid w:val="0"/>
              <w:jc w:val="both"/>
              <w:rPr>
                <w:rFonts w:ascii="Times New Roman" w:eastAsia="標楷體" w:hAnsi="Times New Roman"/>
              </w:rPr>
            </w:pPr>
            <w:r w:rsidRPr="00ED37B3">
              <w:rPr>
                <w:rFonts w:ascii="Times New Roman" w:eastAsia="標楷體" w:hAnsi="Times New Roman"/>
              </w:rPr>
              <w:t>2.</w:t>
            </w:r>
            <w:r w:rsidRPr="00ED37B3">
              <w:rPr>
                <w:rFonts w:ascii="Times New Roman" w:eastAsia="標楷體" w:hAnsi="Times New Roman" w:hint="eastAsia"/>
              </w:rPr>
              <w:t>既存：</w:t>
            </w:r>
            <w:r w:rsidRPr="00ED37B3">
              <w:rPr>
                <w:rFonts w:ascii="Times New Roman" w:eastAsia="標楷體" w:hAnsi="Times New Roman"/>
              </w:rPr>
              <w:t>114/7/1</w:t>
            </w:r>
            <w:r w:rsidRPr="00ED37B3">
              <w:rPr>
                <w:rFonts w:ascii="Times New Roman" w:eastAsia="標楷體" w:hAnsi="Times New Roman" w:hint="eastAsia"/>
              </w:rPr>
              <w:t>執行</w:t>
            </w:r>
          </w:p>
        </w:tc>
      </w:tr>
      <w:tr w:rsidR="0005474F" w:rsidRPr="00ED37B3" w:rsidTr="001E7C8B">
        <w:trPr>
          <w:trHeight w:val="543"/>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「公私場所固定污染源應符合混燒比例及成分標準之燃料」修正草案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增訂資源循環燃料及其分類定義說明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jc w:val="both"/>
              <w:rPr>
                <w:rFonts w:ascii="Times New Roman" w:eastAsia="標楷體" w:hAnsi="Times New Roman"/>
              </w:rPr>
            </w:pPr>
            <w:r w:rsidRPr="00ED37B3">
              <w:rPr>
                <w:rFonts w:ascii="Times New Roman" w:eastAsia="標楷體" w:hAnsi="Times New Roman" w:hint="eastAsia"/>
              </w:rPr>
              <w:t>發布日執行</w:t>
            </w:r>
          </w:p>
        </w:tc>
      </w:tr>
      <w:tr w:rsidR="0005474F" w:rsidRPr="00ED37B3" w:rsidTr="001E7C8B">
        <w:trPr>
          <w:trHeight w:val="1445"/>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「鍋爐空氣污染物排放標準」修正草案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Default="0005474F" w:rsidP="00707F8B">
            <w:pPr>
              <w:snapToGrid w:val="0"/>
              <w:rPr>
                <w:rFonts w:ascii="Times New Roman" w:eastAsia="標楷體" w:hAnsi="Times New Roman"/>
              </w:rPr>
            </w:pPr>
            <w:r w:rsidRPr="00ED37B3">
              <w:rPr>
                <w:rFonts w:ascii="Times New Roman" w:eastAsia="標楷體" w:hAnsi="Times New Roman" w:hint="eastAsia"/>
              </w:rPr>
              <w:t>增訂重金屬及戴奧辛排放濃度，</w:t>
            </w:r>
            <w:proofErr w:type="gramStart"/>
            <w:r w:rsidRPr="00ED37B3">
              <w:rPr>
                <w:rFonts w:ascii="Times New Roman" w:eastAsia="標楷體" w:hAnsi="Times New Roman" w:hint="eastAsia"/>
              </w:rPr>
              <w:t>以及尾</w:t>
            </w:r>
            <w:proofErr w:type="gramEnd"/>
            <w:r w:rsidRPr="00ED37B3">
              <w:rPr>
                <w:rFonts w:ascii="Times New Roman" w:eastAsia="標楷體" w:hAnsi="Times New Roman" w:hint="eastAsia"/>
              </w:rPr>
              <w:t>氣</w:t>
            </w:r>
            <w:r w:rsidRPr="00ED37B3">
              <w:rPr>
                <w:rFonts w:ascii="Times New Roman" w:eastAsia="標楷體" w:hAnsi="Times New Roman"/>
              </w:rPr>
              <w:t>O</w:t>
            </w:r>
            <w:r w:rsidRPr="00ED37B3">
              <w:rPr>
                <w:rFonts w:ascii="Times New Roman" w:eastAsia="標楷體" w:hAnsi="Times New Roman"/>
                <w:vertAlign w:val="subscript"/>
              </w:rPr>
              <w:t>2</w:t>
            </w:r>
            <w:r w:rsidRPr="00ED37B3">
              <w:rPr>
                <w:rFonts w:ascii="Times New Roman" w:eastAsia="標楷體" w:hAnsi="Times New Roman" w:hint="eastAsia"/>
              </w:rPr>
              <w:t>校正基準調整期程</w:t>
            </w:r>
          </w:p>
          <w:p w:rsidR="0005474F" w:rsidRPr="0005474F" w:rsidRDefault="0005474F" w:rsidP="00707F8B">
            <w:pPr>
              <w:pStyle w:val="a7"/>
              <w:numPr>
                <w:ilvl w:val="0"/>
                <w:numId w:val="6"/>
              </w:numPr>
              <w:snapToGrid w:val="0"/>
              <w:ind w:leftChars="0" w:left="226" w:hanging="254"/>
              <w:rPr>
                <w:rFonts w:ascii="Times New Roman" w:eastAsia="標楷體" w:hAnsi="Times New Roman"/>
              </w:rPr>
            </w:pPr>
            <w:r w:rsidRPr="0005474F">
              <w:rPr>
                <w:rFonts w:ascii="Times New Roman" w:eastAsia="標楷體" w:hAnsi="Times New Roman" w:hint="eastAsia"/>
              </w:rPr>
              <w:t>鉛</w:t>
            </w:r>
            <w:r w:rsidRPr="0005474F">
              <w:rPr>
                <w:rFonts w:ascii="Times New Roman" w:eastAsia="標楷體" w:hAnsi="Times New Roman" w:hint="eastAsia"/>
              </w:rPr>
              <w:t>0.2 m</w:t>
            </w:r>
            <w:r w:rsidRPr="0005474F">
              <w:rPr>
                <w:rFonts w:ascii="Times New Roman" w:eastAsia="標楷體" w:hAnsi="Times New Roman"/>
              </w:rPr>
              <w:t>g/Nm</w:t>
            </w:r>
            <w:r w:rsidRPr="0005474F">
              <w:rPr>
                <w:rFonts w:ascii="Times New Roman" w:eastAsia="標楷體" w:hAnsi="Times New Roman"/>
                <w:vertAlign w:val="superscript"/>
              </w:rPr>
              <w:t>3</w:t>
            </w:r>
          </w:p>
          <w:p w:rsidR="0005474F" w:rsidRPr="0005474F" w:rsidRDefault="0005474F" w:rsidP="00707F8B">
            <w:pPr>
              <w:pStyle w:val="a7"/>
              <w:numPr>
                <w:ilvl w:val="0"/>
                <w:numId w:val="6"/>
              </w:numPr>
              <w:snapToGrid w:val="0"/>
              <w:ind w:leftChars="0" w:left="226" w:hanging="254"/>
              <w:rPr>
                <w:rFonts w:ascii="Times New Roman" w:eastAsia="標楷體" w:hAnsi="Times New Roman"/>
              </w:rPr>
            </w:pPr>
            <w:r w:rsidRPr="0005474F">
              <w:rPr>
                <w:rFonts w:ascii="Times New Roman" w:eastAsia="標楷體" w:hAnsi="Times New Roman" w:hint="eastAsia"/>
              </w:rPr>
              <w:t>鎘</w:t>
            </w:r>
            <w:r w:rsidRPr="0005474F">
              <w:rPr>
                <w:rFonts w:ascii="Times New Roman" w:eastAsia="標楷體" w:hAnsi="Times New Roman" w:hint="eastAsia"/>
              </w:rPr>
              <w:t>0</w:t>
            </w:r>
            <w:r w:rsidRPr="0005474F">
              <w:rPr>
                <w:rFonts w:ascii="Times New Roman" w:eastAsia="標楷體" w:hAnsi="Times New Roman"/>
              </w:rPr>
              <w:t xml:space="preserve">.02 </w:t>
            </w:r>
            <w:r w:rsidRPr="0005474F">
              <w:rPr>
                <w:rFonts w:ascii="Times New Roman" w:eastAsia="標楷體" w:hAnsi="Times New Roman" w:hint="eastAsia"/>
              </w:rPr>
              <w:t>m</w:t>
            </w:r>
            <w:r w:rsidRPr="0005474F">
              <w:rPr>
                <w:rFonts w:ascii="Times New Roman" w:eastAsia="標楷體" w:hAnsi="Times New Roman"/>
              </w:rPr>
              <w:t>g/Nm</w:t>
            </w:r>
            <w:r w:rsidRPr="0005474F">
              <w:rPr>
                <w:rFonts w:ascii="Times New Roman" w:eastAsia="標楷體" w:hAnsi="Times New Roman"/>
                <w:vertAlign w:val="superscript"/>
              </w:rPr>
              <w:t>3</w:t>
            </w:r>
          </w:p>
          <w:p w:rsidR="0005474F" w:rsidRPr="0005474F" w:rsidRDefault="0005474F" w:rsidP="00707F8B">
            <w:pPr>
              <w:pStyle w:val="a7"/>
              <w:numPr>
                <w:ilvl w:val="0"/>
                <w:numId w:val="6"/>
              </w:numPr>
              <w:snapToGrid w:val="0"/>
              <w:ind w:leftChars="0" w:left="226" w:hanging="254"/>
              <w:rPr>
                <w:rFonts w:ascii="Times New Roman" w:eastAsia="標楷體" w:hAnsi="Times New Roman"/>
              </w:rPr>
            </w:pPr>
            <w:r w:rsidRPr="0005474F">
              <w:rPr>
                <w:rFonts w:ascii="Times New Roman" w:eastAsia="標楷體" w:hAnsi="Times New Roman" w:hint="eastAsia"/>
              </w:rPr>
              <w:t>汞</w:t>
            </w:r>
            <w:r w:rsidRPr="0005474F">
              <w:rPr>
                <w:rFonts w:ascii="Times New Roman" w:eastAsia="標楷體" w:hAnsi="Times New Roman" w:hint="eastAsia"/>
              </w:rPr>
              <w:t>0</w:t>
            </w:r>
            <w:r w:rsidRPr="0005474F">
              <w:rPr>
                <w:rFonts w:ascii="Times New Roman" w:eastAsia="標楷體" w:hAnsi="Times New Roman"/>
              </w:rPr>
              <w:t xml:space="preserve">.05 </w:t>
            </w:r>
            <w:r w:rsidRPr="0005474F">
              <w:rPr>
                <w:rFonts w:ascii="Times New Roman" w:eastAsia="標楷體" w:hAnsi="Times New Roman" w:hint="eastAsia"/>
              </w:rPr>
              <w:t>m</w:t>
            </w:r>
            <w:r w:rsidRPr="0005474F">
              <w:rPr>
                <w:rFonts w:ascii="Times New Roman" w:eastAsia="標楷體" w:hAnsi="Times New Roman"/>
              </w:rPr>
              <w:t>g/Nm</w:t>
            </w:r>
            <w:r w:rsidRPr="0005474F">
              <w:rPr>
                <w:rFonts w:ascii="Times New Roman" w:eastAsia="標楷體" w:hAnsi="Times New Roman"/>
                <w:vertAlign w:val="superscript"/>
              </w:rPr>
              <w:t>3</w:t>
            </w:r>
          </w:p>
          <w:p w:rsidR="0005474F" w:rsidRPr="0005474F" w:rsidRDefault="0005474F" w:rsidP="00707F8B">
            <w:pPr>
              <w:pStyle w:val="a7"/>
              <w:numPr>
                <w:ilvl w:val="0"/>
                <w:numId w:val="6"/>
              </w:numPr>
              <w:snapToGrid w:val="0"/>
              <w:ind w:leftChars="0" w:left="226" w:hanging="254"/>
              <w:rPr>
                <w:rFonts w:ascii="Times New Roman" w:eastAsia="標楷體" w:hAnsi="Times New Roman"/>
              </w:rPr>
            </w:pPr>
            <w:r>
              <w:rPr>
                <w:rFonts w:ascii="Times New Roman" w:eastAsia="標楷體" w:hAnsi="Times New Roman" w:hint="eastAsia"/>
              </w:rPr>
              <w:t>戴奧辛</w:t>
            </w:r>
            <w:r w:rsidRPr="0005474F">
              <w:rPr>
                <w:rFonts w:ascii="Times New Roman" w:eastAsia="標楷體" w:hAnsi="Times New Roman"/>
              </w:rPr>
              <w:t>0.1 ng-TEQ/Nm</w:t>
            </w:r>
            <w:r w:rsidRPr="0005474F">
              <w:rPr>
                <w:rFonts w:ascii="Times New Roman" w:eastAsia="標楷體" w:hAnsi="Times New Roman"/>
                <w:vertAlign w:val="superscript"/>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440334" w:rsidRDefault="0005474F" w:rsidP="00707F8B">
            <w:pPr>
              <w:pStyle w:val="a7"/>
              <w:numPr>
                <w:ilvl w:val="0"/>
                <w:numId w:val="5"/>
              </w:numPr>
              <w:snapToGrid w:val="0"/>
              <w:ind w:leftChars="0" w:left="228" w:hanging="228"/>
              <w:jc w:val="both"/>
              <w:rPr>
                <w:rFonts w:ascii="Times New Roman" w:eastAsia="標楷體" w:hAnsi="Times New Roman"/>
              </w:rPr>
            </w:pPr>
            <w:r w:rsidRPr="00440334">
              <w:rPr>
                <w:rFonts w:ascii="Times New Roman" w:eastAsia="標楷體" w:hAnsi="Times New Roman" w:hint="eastAsia"/>
              </w:rPr>
              <w:t>發布日生效</w:t>
            </w:r>
          </w:p>
          <w:p w:rsidR="0005474F" w:rsidRPr="00440334" w:rsidRDefault="0005474F" w:rsidP="00707F8B">
            <w:pPr>
              <w:pStyle w:val="a7"/>
              <w:numPr>
                <w:ilvl w:val="0"/>
                <w:numId w:val="5"/>
              </w:numPr>
              <w:snapToGrid w:val="0"/>
              <w:ind w:leftChars="0" w:left="228" w:hanging="228"/>
              <w:jc w:val="both"/>
              <w:rPr>
                <w:rFonts w:ascii="Times New Roman" w:eastAsia="標楷體" w:hAnsi="Times New Roman"/>
              </w:rPr>
            </w:pPr>
            <w:r w:rsidRPr="00440334">
              <w:rPr>
                <w:rFonts w:ascii="Times New Roman" w:eastAsia="標楷體" w:hAnsi="Times New Roman" w:hint="eastAsia"/>
              </w:rPr>
              <w:t>自</w:t>
            </w:r>
            <w:r w:rsidRPr="00440334">
              <w:rPr>
                <w:rFonts w:ascii="Times New Roman" w:eastAsia="標楷體" w:hAnsi="Times New Roman" w:hint="eastAsia"/>
              </w:rPr>
              <w:t>113</w:t>
            </w:r>
            <w:r w:rsidRPr="00440334">
              <w:rPr>
                <w:rFonts w:ascii="Times New Roman" w:eastAsia="標楷體" w:hAnsi="Times New Roman" w:hint="eastAsia"/>
              </w:rPr>
              <w:t>年○月○日至</w:t>
            </w:r>
            <w:r w:rsidRPr="00440334">
              <w:rPr>
                <w:rFonts w:ascii="Times New Roman" w:eastAsia="標楷體" w:hAnsi="Times New Roman" w:hint="eastAsia"/>
              </w:rPr>
              <w:t>114</w:t>
            </w:r>
            <w:r w:rsidRPr="00440334">
              <w:rPr>
                <w:rFonts w:ascii="Times New Roman" w:eastAsia="標楷體" w:hAnsi="Times New Roman" w:hint="eastAsia"/>
              </w:rPr>
              <w:t>年</w:t>
            </w:r>
            <w:r w:rsidRPr="00440334">
              <w:rPr>
                <w:rFonts w:ascii="Times New Roman" w:eastAsia="標楷體" w:hAnsi="Times New Roman" w:hint="eastAsia"/>
              </w:rPr>
              <w:t>12</w:t>
            </w:r>
            <w:r w:rsidRPr="00440334">
              <w:rPr>
                <w:rFonts w:ascii="Times New Roman" w:eastAsia="標楷體" w:hAnsi="Times New Roman" w:hint="eastAsia"/>
              </w:rPr>
              <w:t>月</w:t>
            </w:r>
            <w:r w:rsidRPr="00440334">
              <w:rPr>
                <w:rFonts w:ascii="Times New Roman" w:eastAsia="標楷體" w:hAnsi="Times New Roman" w:hint="eastAsia"/>
              </w:rPr>
              <w:t>31</w:t>
            </w:r>
            <w:r w:rsidRPr="00440334">
              <w:rPr>
                <w:rFonts w:ascii="Times New Roman" w:eastAsia="標楷體" w:hAnsi="Times New Roman" w:hint="eastAsia"/>
              </w:rPr>
              <w:t>日為實測值。</w:t>
            </w:r>
          </w:p>
          <w:p w:rsidR="0005474F" w:rsidRPr="00440334" w:rsidRDefault="0005474F" w:rsidP="00707F8B">
            <w:pPr>
              <w:pStyle w:val="a7"/>
              <w:numPr>
                <w:ilvl w:val="0"/>
                <w:numId w:val="5"/>
              </w:numPr>
              <w:snapToGrid w:val="0"/>
              <w:ind w:leftChars="0" w:left="228" w:hanging="228"/>
              <w:jc w:val="both"/>
              <w:rPr>
                <w:rFonts w:ascii="Times New Roman" w:eastAsia="標楷體" w:hAnsi="Times New Roman"/>
              </w:rPr>
            </w:pPr>
            <w:r w:rsidRPr="00440334">
              <w:rPr>
                <w:rFonts w:ascii="Times New Roman" w:eastAsia="標楷體" w:hAnsi="Times New Roman" w:hint="eastAsia"/>
              </w:rPr>
              <w:t>自</w:t>
            </w:r>
            <w:r w:rsidRPr="00440334">
              <w:rPr>
                <w:rFonts w:ascii="Times New Roman" w:eastAsia="標楷體" w:hAnsi="Times New Roman" w:hint="eastAsia"/>
              </w:rPr>
              <w:t>115</w:t>
            </w:r>
            <w:r w:rsidRPr="00440334">
              <w:rPr>
                <w:rFonts w:ascii="Times New Roman" w:eastAsia="標楷體" w:hAnsi="Times New Roman" w:hint="eastAsia"/>
              </w:rPr>
              <w:t>年</w:t>
            </w:r>
            <w:r w:rsidRPr="00440334">
              <w:rPr>
                <w:rFonts w:ascii="Times New Roman" w:eastAsia="標楷體" w:hAnsi="Times New Roman" w:hint="eastAsia"/>
              </w:rPr>
              <w:t>1</w:t>
            </w:r>
            <w:r w:rsidRPr="00440334">
              <w:rPr>
                <w:rFonts w:ascii="Times New Roman" w:eastAsia="標楷體" w:hAnsi="Times New Roman" w:hint="eastAsia"/>
              </w:rPr>
              <w:t>月</w:t>
            </w:r>
            <w:r w:rsidRPr="00440334">
              <w:rPr>
                <w:rFonts w:ascii="Times New Roman" w:eastAsia="標楷體" w:hAnsi="Times New Roman" w:hint="eastAsia"/>
              </w:rPr>
              <w:t>1</w:t>
            </w:r>
            <w:r w:rsidRPr="00440334">
              <w:rPr>
                <w:rFonts w:ascii="Times New Roman" w:eastAsia="標楷體" w:hAnsi="Times New Roman" w:hint="eastAsia"/>
              </w:rPr>
              <w:t>日起為</w:t>
            </w:r>
            <w:r w:rsidRPr="00440334">
              <w:rPr>
                <w:rFonts w:ascii="Times New Roman" w:eastAsia="標楷體" w:hAnsi="Times New Roman" w:hint="eastAsia"/>
              </w:rPr>
              <w:t>11%</w:t>
            </w:r>
            <w:r w:rsidRPr="00440334">
              <w:rPr>
                <w:rFonts w:ascii="Times New Roman" w:eastAsia="標楷體" w:hAnsi="Times New Roman" w:hint="eastAsia"/>
              </w:rPr>
              <w:t>。</w:t>
            </w:r>
          </w:p>
          <w:p w:rsidR="0005474F" w:rsidRPr="00ED37B3" w:rsidRDefault="0005474F" w:rsidP="00707F8B">
            <w:pPr>
              <w:pStyle w:val="a7"/>
              <w:numPr>
                <w:ilvl w:val="0"/>
                <w:numId w:val="5"/>
              </w:numPr>
              <w:snapToGrid w:val="0"/>
              <w:ind w:leftChars="0" w:left="228" w:hanging="228"/>
              <w:jc w:val="both"/>
              <w:rPr>
                <w:rFonts w:ascii="Times New Roman" w:eastAsia="標楷體" w:hAnsi="Times New Roman"/>
              </w:rPr>
            </w:pPr>
            <w:r w:rsidRPr="00440334">
              <w:rPr>
                <w:rFonts w:ascii="Times New Roman" w:eastAsia="標楷體" w:hAnsi="Times New Roman" w:hint="eastAsia"/>
              </w:rPr>
              <w:t>自</w:t>
            </w:r>
            <w:r w:rsidRPr="00440334">
              <w:rPr>
                <w:rFonts w:ascii="Times New Roman" w:eastAsia="標楷體" w:hAnsi="Times New Roman" w:hint="eastAsia"/>
              </w:rPr>
              <w:t>117</w:t>
            </w:r>
            <w:r w:rsidRPr="00440334">
              <w:rPr>
                <w:rFonts w:ascii="Times New Roman" w:eastAsia="標楷體" w:hAnsi="Times New Roman" w:hint="eastAsia"/>
              </w:rPr>
              <w:t>年</w:t>
            </w:r>
            <w:r w:rsidRPr="00440334">
              <w:rPr>
                <w:rFonts w:ascii="Times New Roman" w:eastAsia="標楷體" w:hAnsi="Times New Roman" w:hint="eastAsia"/>
              </w:rPr>
              <w:t>1</w:t>
            </w:r>
            <w:r w:rsidRPr="00440334">
              <w:rPr>
                <w:rFonts w:ascii="Times New Roman" w:eastAsia="標楷體" w:hAnsi="Times New Roman" w:hint="eastAsia"/>
              </w:rPr>
              <w:t>月</w:t>
            </w:r>
            <w:r w:rsidRPr="00440334">
              <w:rPr>
                <w:rFonts w:ascii="Times New Roman" w:eastAsia="標楷體" w:hAnsi="Times New Roman" w:hint="eastAsia"/>
              </w:rPr>
              <w:t>1</w:t>
            </w:r>
            <w:r w:rsidRPr="00440334">
              <w:rPr>
                <w:rFonts w:ascii="Times New Roman" w:eastAsia="標楷體" w:hAnsi="Times New Roman" w:hint="eastAsia"/>
              </w:rPr>
              <w:t>日起為</w:t>
            </w:r>
            <w:r w:rsidRPr="00440334">
              <w:rPr>
                <w:rFonts w:ascii="Times New Roman" w:eastAsia="標楷體" w:hAnsi="Times New Roman" w:hint="eastAsia"/>
              </w:rPr>
              <w:t>6%</w:t>
            </w:r>
            <w:r w:rsidRPr="00440334">
              <w:rPr>
                <w:rFonts w:ascii="Times New Roman" w:eastAsia="標楷體" w:hAnsi="Times New Roman" w:hint="eastAsia"/>
              </w:rPr>
              <w:t>。</w:t>
            </w:r>
          </w:p>
        </w:tc>
      </w:tr>
      <w:tr w:rsidR="0005474F" w:rsidRPr="00ED37B3" w:rsidTr="001E7C8B">
        <w:trPr>
          <w:trHeight w:val="107"/>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「公私場所應定期檢測及申報之固定污染源」修正草案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使用資源循環燃料增加空氣污染物及戴奧辛檢測頻率</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500FAA" w:rsidRDefault="0005474F" w:rsidP="00707F8B">
            <w:pPr>
              <w:pStyle w:val="a7"/>
              <w:numPr>
                <w:ilvl w:val="0"/>
                <w:numId w:val="5"/>
              </w:numPr>
              <w:snapToGrid w:val="0"/>
              <w:ind w:leftChars="0" w:left="226" w:hanging="226"/>
              <w:jc w:val="both"/>
              <w:rPr>
                <w:rFonts w:ascii="Times New Roman" w:eastAsia="標楷體" w:hAnsi="Times New Roman"/>
              </w:rPr>
            </w:pPr>
            <w:r w:rsidRPr="00500FAA">
              <w:rPr>
                <w:rFonts w:ascii="Times New Roman" w:eastAsia="標楷體" w:hAnsi="Times New Roman" w:hint="eastAsia"/>
              </w:rPr>
              <w:t>發布日執行</w:t>
            </w:r>
          </w:p>
          <w:p w:rsidR="0005474F" w:rsidRPr="00500FAA" w:rsidRDefault="0005474F" w:rsidP="00707F8B">
            <w:pPr>
              <w:pStyle w:val="a7"/>
              <w:numPr>
                <w:ilvl w:val="0"/>
                <w:numId w:val="5"/>
              </w:numPr>
              <w:snapToGrid w:val="0"/>
              <w:ind w:leftChars="0" w:left="226" w:hanging="226"/>
              <w:jc w:val="both"/>
              <w:rPr>
                <w:rFonts w:ascii="Times New Roman" w:eastAsia="標楷體" w:hAnsi="Times New Roman"/>
              </w:rPr>
            </w:pPr>
            <w:r w:rsidRPr="00500FAA">
              <w:rPr>
                <w:rFonts w:ascii="Times New Roman" w:eastAsia="標楷體" w:hAnsi="Times New Roman" w:hint="eastAsia"/>
              </w:rPr>
              <w:t>使用</w:t>
            </w:r>
            <w:r w:rsidRPr="00500FAA">
              <w:rPr>
                <w:rFonts w:ascii="Times New Roman" w:eastAsia="標楷體" w:hAnsi="Times New Roman"/>
              </w:rPr>
              <w:t>SRF</w:t>
            </w:r>
            <w:r w:rsidRPr="00500FAA">
              <w:rPr>
                <w:rFonts w:ascii="Times New Roman" w:eastAsia="標楷體" w:hAnsi="Times New Roman" w:hint="eastAsia"/>
              </w:rPr>
              <w:t>：每半年</w:t>
            </w:r>
            <w:r w:rsidRPr="00500FAA">
              <w:rPr>
                <w:rFonts w:ascii="Times New Roman" w:eastAsia="標楷體" w:hAnsi="Times New Roman"/>
              </w:rPr>
              <w:t>1</w:t>
            </w:r>
            <w:r w:rsidRPr="00500FAA">
              <w:rPr>
                <w:rFonts w:ascii="Times New Roman" w:eastAsia="標楷體" w:hAnsi="Times New Roman" w:hint="eastAsia"/>
              </w:rPr>
              <w:t>次</w:t>
            </w:r>
            <w:r w:rsidRPr="00500FAA">
              <w:rPr>
                <w:rFonts w:ascii="Times New Roman" w:eastAsia="標楷體" w:hAnsi="Times New Roman"/>
              </w:rPr>
              <w:t>(1</w:t>
            </w:r>
            <w:r w:rsidRPr="00500FAA">
              <w:rPr>
                <w:rFonts w:ascii="Times New Roman" w:eastAsia="標楷體" w:hAnsi="Times New Roman" w:hint="eastAsia"/>
              </w:rPr>
              <w:t>年</w:t>
            </w:r>
            <w:r w:rsidRPr="00500FAA">
              <w:rPr>
                <w:rFonts w:ascii="Times New Roman" w:eastAsia="標楷體" w:hAnsi="Times New Roman"/>
              </w:rPr>
              <w:t>2</w:t>
            </w:r>
            <w:r w:rsidRPr="00500FAA">
              <w:rPr>
                <w:rFonts w:ascii="Times New Roman" w:eastAsia="標楷體" w:hAnsi="Times New Roman" w:hint="eastAsia"/>
              </w:rPr>
              <w:t>次</w:t>
            </w:r>
            <w:r w:rsidRPr="00500FAA">
              <w:rPr>
                <w:rFonts w:ascii="Times New Roman" w:eastAsia="標楷體" w:hAnsi="Times New Roman"/>
              </w:rPr>
              <w:t>)</w:t>
            </w:r>
          </w:p>
          <w:p w:rsidR="0005474F" w:rsidRPr="00500FAA" w:rsidRDefault="0005474F" w:rsidP="00707F8B">
            <w:pPr>
              <w:pStyle w:val="a7"/>
              <w:numPr>
                <w:ilvl w:val="0"/>
                <w:numId w:val="5"/>
              </w:numPr>
              <w:snapToGrid w:val="0"/>
              <w:ind w:leftChars="0" w:left="226" w:hanging="226"/>
              <w:jc w:val="both"/>
              <w:rPr>
                <w:rFonts w:ascii="Times New Roman" w:eastAsia="標楷體" w:hAnsi="Times New Roman"/>
              </w:rPr>
            </w:pPr>
            <w:r w:rsidRPr="00500FAA">
              <w:rPr>
                <w:rFonts w:ascii="Times New Roman" w:eastAsia="標楷體" w:hAnsi="Times New Roman" w:hint="eastAsia"/>
              </w:rPr>
              <w:t>使用第三類資源循環燃料</w:t>
            </w:r>
            <w:r w:rsidRPr="00500FAA">
              <w:rPr>
                <w:rFonts w:ascii="Times New Roman" w:eastAsia="標楷體" w:hAnsi="Times New Roman"/>
              </w:rPr>
              <w:t>:</w:t>
            </w:r>
            <w:r w:rsidRPr="00500FAA">
              <w:rPr>
                <w:rFonts w:ascii="Times New Roman" w:eastAsia="標楷體" w:hAnsi="Times New Roman" w:hint="eastAsia"/>
              </w:rPr>
              <w:t>每季</w:t>
            </w:r>
            <w:r w:rsidRPr="00500FAA">
              <w:rPr>
                <w:rFonts w:ascii="Times New Roman" w:eastAsia="標楷體" w:hAnsi="Times New Roman"/>
              </w:rPr>
              <w:t>1</w:t>
            </w:r>
            <w:r w:rsidRPr="00500FAA">
              <w:rPr>
                <w:rFonts w:ascii="Times New Roman" w:eastAsia="標楷體" w:hAnsi="Times New Roman" w:hint="eastAsia"/>
              </w:rPr>
              <w:t>次</w:t>
            </w:r>
            <w:r w:rsidRPr="00500FAA">
              <w:rPr>
                <w:rFonts w:ascii="Times New Roman" w:eastAsia="標楷體" w:hAnsi="Times New Roman"/>
              </w:rPr>
              <w:t>(1</w:t>
            </w:r>
            <w:r w:rsidRPr="00500FAA">
              <w:rPr>
                <w:rFonts w:ascii="Times New Roman" w:eastAsia="標楷體" w:hAnsi="Times New Roman" w:hint="eastAsia"/>
              </w:rPr>
              <w:t>年</w:t>
            </w:r>
            <w:r w:rsidRPr="00500FAA">
              <w:rPr>
                <w:rFonts w:ascii="Times New Roman" w:eastAsia="標楷體" w:hAnsi="Times New Roman"/>
              </w:rPr>
              <w:t>4</w:t>
            </w:r>
            <w:r w:rsidRPr="00500FAA">
              <w:rPr>
                <w:rFonts w:ascii="Times New Roman" w:eastAsia="標楷體" w:hAnsi="Times New Roman" w:hint="eastAsia"/>
              </w:rPr>
              <w:t>次</w:t>
            </w:r>
            <w:r w:rsidRPr="00500FAA">
              <w:rPr>
                <w:rFonts w:ascii="Times New Roman" w:eastAsia="標楷體" w:hAnsi="Times New Roman"/>
              </w:rPr>
              <w:t>)</w:t>
            </w:r>
          </w:p>
        </w:tc>
      </w:tr>
      <w:tr w:rsidR="0005474F" w:rsidRPr="00ED37B3" w:rsidTr="001E7C8B">
        <w:trPr>
          <w:trHeight w:val="709"/>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「公私場所應設置連續自動監測設施及與主管機關連線之固定污染源」修正草案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使用第二類及第三類，需裝設粒狀物、</w:t>
            </w:r>
            <w:r w:rsidRPr="00ED37B3">
              <w:rPr>
                <w:rFonts w:ascii="Times New Roman" w:eastAsia="標楷體" w:hAnsi="Times New Roman"/>
              </w:rPr>
              <w:t>CO</w:t>
            </w:r>
            <w:r w:rsidRPr="00ED37B3">
              <w:rPr>
                <w:rFonts w:ascii="Times New Roman" w:eastAsia="標楷體" w:hAnsi="Times New Roman" w:hint="eastAsia"/>
              </w:rPr>
              <w:t>及</w:t>
            </w:r>
            <w:r w:rsidRPr="00ED37B3">
              <w:rPr>
                <w:rFonts w:ascii="Times New Roman" w:eastAsia="標楷體" w:hAnsi="Times New Roman"/>
              </w:rPr>
              <w:t>HCl</w:t>
            </w:r>
            <w:r w:rsidRPr="00ED37B3">
              <w:rPr>
                <w:rFonts w:ascii="Times New Roman" w:eastAsia="標楷體" w:hAnsi="Times New Roman" w:hint="eastAsia"/>
              </w:rPr>
              <w:t>監測設施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jc w:val="both"/>
              <w:rPr>
                <w:rFonts w:ascii="Times New Roman" w:eastAsia="標楷體" w:hAnsi="Times New Roman"/>
              </w:rPr>
            </w:pPr>
            <w:r w:rsidRPr="00ED37B3">
              <w:rPr>
                <w:rFonts w:ascii="Times New Roman" w:eastAsia="標楷體" w:hAnsi="Times New Roman"/>
              </w:rPr>
              <w:t>114</w:t>
            </w:r>
            <w:r w:rsidRPr="00ED37B3">
              <w:rPr>
                <w:rFonts w:ascii="Times New Roman" w:eastAsia="標楷體" w:hAnsi="Times New Roman" w:hint="eastAsia"/>
              </w:rPr>
              <w:t>年</w:t>
            </w:r>
            <w:r w:rsidRPr="00ED37B3">
              <w:rPr>
                <w:rFonts w:ascii="Times New Roman" w:eastAsia="標楷體" w:hAnsi="Times New Roman"/>
              </w:rPr>
              <w:t>1</w:t>
            </w:r>
            <w:r w:rsidRPr="00ED37B3">
              <w:rPr>
                <w:rFonts w:ascii="Times New Roman" w:eastAsia="標楷體" w:hAnsi="Times New Roman" w:hint="eastAsia"/>
              </w:rPr>
              <w:t>月</w:t>
            </w:r>
            <w:r w:rsidRPr="00ED37B3">
              <w:rPr>
                <w:rFonts w:ascii="Times New Roman" w:eastAsia="標楷體" w:hAnsi="Times New Roman"/>
              </w:rPr>
              <w:t>1</w:t>
            </w:r>
            <w:r w:rsidRPr="00ED37B3">
              <w:rPr>
                <w:rFonts w:ascii="Times New Roman" w:eastAsia="標楷體" w:hAnsi="Times New Roman" w:hint="eastAsia"/>
              </w:rPr>
              <w:t>日生效</w:t>
            </w:r>
          </w:p>
        </w:tc>
      </w:tr>
      <w:tr w:rsidR="0005474F" w:rsidRPr="00ED37B3" w:rsidTr="001E7C8B">
        <w:trPr>
          <w:trHeight w:val="45"/>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「固定污染源空氣污染物連續自動監測設施管理辦法」修正草案</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snapToGrid w:val="0"/>
              <w:rPr>
                <w:rFonts w:ascii="Times New Roman" w:eastAsia="標楷體" w:hAnsi="Times New Roman"/>
              </w:rPr>
            </w:pPr>
            <w:r w:rsidRPr="00ED37B3">
              <w:rPr>
                <w:rFonts w:ascii="Times New Roman" w:eastAsia="標楷體" w:hAnsi="Times New Roman" w:hint="eastAsia"/>
              </w:rPr>
              <w:t>修正記錄保存規定、新增粒狀物重量濃度監測項目、數據管理規範、修正零點偏移規範、即時傳輸規定、防弊管制等</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rsidR="0005474F" w:rsidRPr="00ED37B3" w:rsidRDefault="0005474F" w:rsidP="00707F8B">
            <w:pPr>
              <w:pStyle w:val="a7"/>
              <w:numPr>
                <w:ilvl w:val="0"/>
                <w:numId w:val="5"/>
              </w:numPr>
              <w:snapToGrid w:val="0"/>
              <w:ind w:leftChars="0" w:left="226" w:hanging="226"/>
              <w:jc w:val="both"/>
              <w:rPr>
                <w:rFonts w:ascii="Times New Roman" w:eastAsia="標楷體" w:hAnsi="Times New Roman"/>
              </w:rPr>
            </w:pPr>
            <w:r w:rsidRPr="00ED37B3">
              <w:rPr>
                <w:rFonts w:ascii="Times New Roman" w:eastAsia="標楷體" w:hAnsi="Times New Roman" w:hint="eastAsia"/>
              </w:rPr>
              <w:t>發布日施行，公告生效之日起</w:t>
            </w:r>
          </w:p>
          <w:p w:rsidR="0005474F" w:rsidRPr="00ED37B3" w:rsidRDefault="0005474F" w:rsidP="00707F8B">
            <w:pPr>
              <w:pStyle w:val="a7"/>
              <w:numPr>
                <w:ilvl w:val="0"/>
                <w:numId w:val="5"/>
              </w:numPr>
              <w:snapToGrid w:val="0"/>
              <w:ind w:leftChars="0" w:left="226" w:hanging="226"/>
              <w:jc w:val="both"/>
              <w:rPr>
                <w:rFonts w:ascii="Times New Roman" w:eastAsia="標楷體" w:hAnsi="Times New Roman"/>
              </w:rPr>
            </w:pPr>
            <w:r w:rsidRPr="00ED37B3">
              <w:rPr>
                <w:rFonts w:ascii="Times New Roman" w:eastAsia="標楷體" w:hAnsi="Times New Roman"/>
              </w:rPr>
              <w:t>1</w:t>
            </w:r>
            <w:r w:rsidRPr="00ED37B3">
              <w:rPr>
                <w:rFonts w:ascii="Times New Roman" w:eastAsia="標楷體" w:hAnsi="Times New Roman" w:hint="eastAsia"/>
              </w:rPr>
              <w:t>年</w:t>
            </w:r>
            <w:r w:rsidRPr="00ED37B3">
              <w:rPr>
                <w:rFonts w:ascii="Times New Roman" w:eastAsia="標楷體" w:hAnsi="Times New Roman"/>
              </w:rPr>
              <w:t>6</w:t>
            </w:r>
            <w:r w:rsidRPr="00ED37B3">
              <w:rPr>
                <w:rFonts w:ascii="Times New Roman" w:eastAsia="標楷體" w:hAnsi="Times New Roman" w:hint="eastAsia"/>
              </w:rPr>
              <w:t>個月內提報監測措施說明書與連線計畫</w:t>
            </w:r>
          </w:p>
          <w:p w:rsidR="0005474F" w:rsidRPr="00ED37B3" w:rsidRDefault="0005474F" w:rsidP="00707F8B">
            <w:pPr>
              <w:pStyle w:val="a7"/>
              <w:numPr>
                <w:ilvl w:val="0"/>
                <w:numId w:val="5"/>
              </w:numPr>
              <w:snapToGrid w:val="0"/>
              <w:ind w:leftChars="0" w:left="226" w:hanging="226"/>
              <w:jc w:val="both"/>
              <w:rPr>
                <w:rFonts w:ascii="Times New Roman" w:eastAsia="標楷體" w:hAnsi="Times New Roman"/>
              </w:rPr>
            </w:pPr>
            <w:r w:rsidRPr="00ED37B3">
              <w:rPr>
                <w:rFonts w:ascii="Times New Roman" w:eastAsia="標楷體" w:hAnsi="Times New Roman"/>
              </w:rPr>
              <w:t>2</w:t>
            </w:r>
            <w:r w:rsidRPr="00ED37B3">
              <w:rPr>
                <w:rFonts w:ascii="Times New Roman" w:eastAsia="標楷體" w:hAnsi="Times New Roman" w:hint="eastAsia"/>
              </w:rPr>
              <w:t>年內完成設置</w:t>
            </w:r>
          </w:p>
          <w:p w:rsidR="0005474F" w:rsidRPr="00ED37B3" w:rsidRDefault="0005474F" w:rsidP="00707F8B">
            <w:pPr>
              <w:pStyle w:val="a7"/>
              <w:numPr>
                <w:ilvl w:val="0"/>
                <w:numId w:val="5"/>
              </w:numPr>
              <w:snapToGrid w:val="0"/>
              <w:ind w:leftChars="0" w:left="226" w:hanging="226"/>
              <w:jc w:val="both"/>
              <w:rPr>
                <w:rFonts w:ascii="Times New Roman" w:eastAsia="標楷體" w:hAnsi="Times New Roman"/>
              </w:rPr>
            </w:pPr>
            <w:r w:rsidRPr="00ED37B3">
              <w:rPr>
                <w:rFonts w:ascii="Times New Roman" w:eastAsia="標楷體" w:hAnsi="Times New Roman"/>
              </w:rPr>
              <w:t>2</w:t>
            </w:r>
            <w:r w:rsidRPr="00ED37B3">
              <w:rPr>
                <w:rFonts w:ascii="Times New Roman" w:eastAsia="標楷體" w:hAnsi="Times New Roman" w:hint="eastAsia"/>
              </w:rPr>
              <w:t>年</w:t>
            </w:r>
            <w:r w:rsidRPr="00ED37B3">
              <w:rPr>
                <w:rFonts w:ascii="Times New Roman" w:eastAsia="標楷體" w:hAnsi="Times New Roman"/>
              </w:rPr>
              <w:t>6</w:t>
            </w:r>
            <w:r w:rsidRPr="00ED37B3">
              <w:rPr>
                <w:rFonts w:ascii="Times New Roman" w:eastAsia="標楷體" w:hAnsi="Times New Roman" w:hint="eastAsia"/>
              </w:rPr>
              <w:t>個月內取得直轄市、縣（市）主管機關審查認可。</w:t>
            </w:r>
          </w:p>
        </w:tc>
      </w:tr>
    </w:tbl>
    <w:p w:rsidR="006B6117" w:rsidRDefault="006B6117" w:rsidP="007A1EE7">
      <w:pPr>
        <w:pStyle w:val="a9"/>
        <w:snapToGrid w:val="0"/>
        <w:spacing w:before="180"/>
        <w:rPr>
          <w:sz w:val="24"/>
          <w:szCs w:val="24"/>
        </w:rPr>
      </w:pPr>
    </w:p>
    <w:p w:rsidR="006B6117" w:rsidRDefault="006B6117">
      <w:pPr>
        <w:widowControl/>
        <w:rPr>
          <w:rFonts w:ascii="Times New Roman" w:eastAsia="標楷體" w:hAnsi="Times New Roman" w:cstheme="majorBidi"/>
          <w:b/>
        </w:rPr>
      </w:pPr>
      <w:r>
        <w:br w:type="page"/>
      </w:r>
    </w:p>
    <w:p w:rsidR="007A1EE7" w:rsidRDefault="007A1EE7" w:rsidP="007A1EE7">
      <w:pPr>
        <w:pStyle w:val="a9"/>
        <w:snapToGrid w:val="0"/>
        <w:spacing w:before="180"/>
      </w:pPr>
      <w:r w:rsidRPr="009277D1">
        <w:rPr>
          <w:rFonts w:hint="eastAsia"/>
          <w:sz w:val="24"/>
          <w:szCs w:val="24"/>
        </w:rPr>
        <w:lastRenderedPageBreak/>
        <w:t>表</w:t>
      </w:r>
      <w:r w:rsidR="0005474F">
        <w:rPr>
          <w:rFonts w:hint="eastAsia"/>
          <w:sz w:val="24"/>
          <w:szCs w:val="24"/>
        </w:rPr>
        <w:t>2</w:t>
      </w:r>
      <w:r w:rsidRPr="009277D1">
        <w:rPr>
          <w:rFonts w:hint="eastAsia"/>
          <w:sz w:val="24"/>
          <w:szCs w:val="24"/>
        </w:rPr>
        <w:t>、環境部大氣司</w:t>
      </w:r>
      <w:r>
        <w:rPr>
          <w:rFonts w:hint="eastAsia"/>
          <w:sz w:val="24"/>
          <w:szCs w:val="24"/>
        </w:rPr>
        <w:t>資源循環燃料分類</w:t>
      </w:r>
    </w:p>
    <w:tbl>
      <w:tblPr>
        <w:tblW w:w="10505" w:type="dxa"/>
        <w:jc w:val="center"/>
        <w:tblCellMar>
          <w:left w:w="0" w:type="dxa"/>
          <w:right w:w="0" w:type="dxa"/>
        </w:tblCellMar>
        <w:tblLook w:val="0420" w:firstRow="1" w:lastRow="0" w:firstColumn="0" w:lastColumn="0" w:noHBand="0" w:noVBand="1"/>
      </w:tblPr>
      <w:tblGrid>
        <w:gridCol w:w="1277"/>
        <w:gridCol w:w="992"/>
        <w:gridCol w:w="1843"/>
        <w:gridCol w:w="1701"/>
        <w:gridCol w:w="1701"/>
        <w:gridCol w:w="2991"/>
      </w:tblGrid>
      <w:tr w:rsidR="00FD18C3" w:rsidRPr="00BB20F7" w:rsidTr="0029298B">
        <w:trPr>
          <w:trHeight w:val="20"/>
          <w:jc w:val="center"/>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項目</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單位</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第一類</w:t>
            </w:r>
          </w:p>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固態生質燃料</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第二類</w:t>
            </w:r>
          </w:p>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固體再生燃料</w:t>
            </w:r>
            <w:r w:rsidRPr="00BB20F7">
              <w:rPr>
                <w:rFonts w:ascii="Times New Roman" w:eastAsia="標楷體" w:hAnsi="Times New Roman"/>
                <w:b/>
                <w:bCs/>
                <w:szCs w:val="20"/>
              </w:rPr>
              <w:t>(SRF)</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第三類</w:t>
            </w:r>
          </w:p>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b/>
                <w:bCs/>
                <w:szCs w:val="20"/>
              </w:rPr>
              <w:t>其他</w:t>
            </w:r>
          </w:p>
        </w:tc>
      </w:tr>
      <w:tr w:rsidR="00FD18C3" w:rsidRPr="00BB20F7" w:rsidTr="0029298B">
        <w:trPr>
          <w:trHeight w:val="20"/>
          <w:jc w:val="center"/>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5A23B7" w:rsidRDefault="007A1EE7" w:rsidP="00707F8B">
            <w:pPr>
              <w:overflowPunct w:val="0"/>
              <w:snapToGrid w:val="0"/>
              <w:jc w:val="center"/>
              <w:rPr>
                <w:rFonts w:ascii="Times New Roman" w:eastAsia="標楷體" w:hAnsi="Times New Roman"/>
                <w:b/>
                <w:szCs w:val="20"/>
              </w:rPr>
            </w:pPr>
            <w:r w:rsidRPr="005A23B7">
              <w:rPr>
                <w:rFonts w:ascii="Times New Roman" w:eastAsia="標楷體" w:hAnsi="Times New Roman"/>
                <w:b/>
                <w:szCs w:val="20"/>
              </w:rPr>
              <w:t>SRF-1</w:t>
            </w:r>
          </w:p>
        </w:tc>
        <w:tc>
          <w:tcPr>
            <w:tcW w:w="170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7A1EE7" w:rsidRPr="005A23B7" w:rsidRDefault="007A1EE7" w:rsidP="00707F8B">
            <w:pPr>
              <w:overflowPunct w:val="0"/>
              <w:snapToGrid w:val="0"/>
              <w:jc w:val="center"/>
              <w:rPr>
                <w:rFonts w:ascii="Times New Roman" w:eastAsia="標楷體" w:hAnsi="Times New Roman"/>
                <w:b/>
                <w:szCs w:val="20"/>
              </w:rPr>
            </w:pPr>
            <w:r w:rsidRPr="005A23B7">
              <w:rPr>
                <w:rFonts w:ascii="Times New Roman" w:eastAsia="標楷體" w:hAnsi="Times New Roman"/>
                <w:b/>
                <w:szCs w:val="20"/>
              </w:rPr>
              <w:t>SRF-2</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r w:rsidR="004626DE"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BB20F7" w:rsidRDefault="004626DE" w:rsidP="00707F8B">
            <w:pPr>
              <w:overflowPunct w:val="0"/>
              <w:snapToGrid w:val="0"/>
              <w:jc w:val="center"/>
              <w:rPr>
                <w:rFonts w:ascii="Times New Roman" w:eastAsia="標楷體" w:hAnsi="Times New Roman"/>
                <w:szCs w:val="20"/>
              </w:rPr>
            </w:pPr>
            <w:r>
              <w:rPr>
                <w:rFonts w:ascii="Times New Roman" w:eastAsia="標楷體" w:hAnsi="Times New Roman" w:hint="eastAsia"/>
                <w:szCs w:val="20"/>
              </w:rPr>
              <w:t>定義</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4626DE"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4626DE"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指農林植物、木材及其殘留物未經化學處理、</w:t>
            </w:r>
            <w:proofErr w:type="gramStart"/>
            <w:r w:rsidRPr="00FE2DCC">
              <w:rPr>
                <w:rFonts w:ascii="Times New Roman" w:eastAsia="標楷體" w:hAnsi="Times New Roman" w:hint="eastAsia"/>
                <w:szCs w:val="20"/>
              </w:rPr>
              <w:t>膠合或表面</w:t>
            </w:r>
            <w:proofErr w:type="gramEnd"/>
            <w:r w:rsidRPr="00FE2DCC">
              <w:rPr>
                <w:rFonts w:ascii="Times New Roman" w:eastAsia="標楷體" w:hAnsi="Times New Roman" w:hint="eastAsia"/>
                <w:szCs w:val="20"/>
              </w:rPr>
              <w:t>塗裝程序作為燃料使用者。</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FE2DCC" w:rsidRPr="00FE2DCC" w:rsidRDefault="00FE2DCC"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固體再生燃料</w:t>
            </w:r>
            <w:r w:rsidRPr="00FE2DCC">
              <w:rPr>
                <w:rFonts w:ascii="Times New Roman" w:eastAsia="標楷體" w:hAnsi="Times New Roman" w:hint="eastAsia"/>
                <w:szCs w:val="20"/>
              </w:rPr>
              <w:t>(</w:t>
            </w:r>
            <w:r>
              <w:rPr>
                <w:rFonts w:ascii="Times New Roman" w:eastAsia="標楷體" w:hAnsi="Times New Roman" w:hint="eastAsia"/>
                <w:szCs w:val="20"/>
              </w:rPr>
              <w:t>S</w:t>
            </w:r>
            <w:r w:rsidRPr="00FE2DCC">
              <w:rPr>
                <w:rFonts w:ascii="Times New Roman" w:eastAsia="標楷體" w:hAnsi="Times New Roman"/>
                <w:szCs w:val="20"/>
              </w:rPr>
              <w:t>olid recovered fuel, SRF</w:t>
            </w:r>
            <w:r w:rsidRPr="00FE2DCC">
              <w:rPr>
                <w:rFonts w:ascii="Times New Roman" w:eastAsia="標楷體" w:hAnsi="Times New Roman" w:hint="eastAsia"/>
                <w:szCs w:val="20"/>
              </w:rPr>
              <w:t>)</w:t>
            </w:r>
            <w:r w:rsidRPr="00FE2DCC">
              <w:rPr>
                <w:rFonts w:ascii="Times New Roman" w:eastAsia="標楷體" w:hAnsi="Times New Roman" w:hint="eastAsia"/>
                <w:szCs w:val="20"/>
              </w:rPr>
              <w:t>，指符合中央主管機關公告之事業廢棄物清理計畫書審查作業參考指引附件固體再生燃料製造技術指引與品質規範及其他有關規定，以</w:t>
            </w:r>
            <w:proofErr w:type="gramStart"/>
            <w:r w:rsidRPr="00FE2DCC">
              <w:rPr>
                <w:rFonts w:ascii="Times New Roman" w:eastAsia="標楷體" w:hAnsi="Times New Roman" w:hint="eastAsia"/>
                <w:szCs w:val="20"/>
              </w:rPr>
              <w:t>具適燃性</w:t>
            </w:r>
            <w:proofErr w:type="gramEnd"/>
            <w:r w:rsidRPr="00FE2DCC">
              <w:rPr>
                <w:rFonts w:ascii="Times New Roman" w:eastAsia="標楷體" w:hAnsi="Times New Roman" w:hint="eastAsia"/>
                <w:szCs w:val="20"/>
              </w:rPr>
              <w:t>之廢棄物做為燃料使用者。</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4626DE" w:rsidRDefault="004626DE" w:rsidP="00707F8B">
            <w:pPr>
              <w:overflowPunct w:val="0"/>
              <w:snapToGrid w:val="0"/>
              <w:jc w:val="both"/>
              <w:rPr>
                <w:rFonts w:ascii="Times New Roman" w:eastAsia="標楷體" w:hAnsi="Times New Roman"/>
                <w:szCs w:val="20"/>
              </w:rPr>
            </w:pPr>
            <w:r w:rsidRPr="004626DE">
              <w:rPr>
                <w:rFonts w:ascii="Times New Roman" w:eastAsia="標楷體" w:hAnsi="Times New Roman" w:hint="eastAsia"/>
                <w:szCs w:val="20"/>
              </w:rPr>
              <w:t>非屬第一類或第二類之資源循環燃料，且符合中央主管機關或中央目的事業主管機關就事業廢棄物再利用之規定所公告、核准或廠內自行再利用，可作為燃料或輔助燃料使</w:t>
            </w:r>
            <w:r w:rsidR="00FE2DCC">
              <w:rPr>
                <w:rFonts w:ascii="Times New Roman" w:eastAsia="標楷體" w:hAnsi="Times New Roman" w:hint="eastAsia"/>
                <w:szCs w:val="20"/>
              </w:rPr>
              <w:t>用者</w:t>
            </w:r>
            <w:r w:rsidRPr="004626DE">
              <w:rPr>
                <w:rFonts w:ascii="Times New Roman" w:eastAsia="標楷體" w:hAnsi="Times New Roman" w:hint="eastAsia"/>
                <w:szCs w:val="20"/>
              </w:rPr>
              <w:t>。</w:t>
            </w:r>
          </w:p>
        </w:tc>
      </w:tr>
      <w:tr w:rsidR="004626DE" w:rsidRPr="00BB20F7" w:rsidTr="00707F8B">
        <w:trPr>
          <w:trHeight w:val="736"/>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Default="004626DE" w:rsidP="00707F8B">
            <w:pPr>
              <w:overflowPunct w:val="0"/>
              <w:snapToGrid w:val="0"/>
              <w:jc w:val="center"/>
              <w:rPr>
                <w:rFonts w:ascii="Times New Roman" w:eastAsia="標楷體" w:hAnsi="Times New Roman"/>
                <w:szCs w:val="20"/>
              </w:rPr>
            </w:pPr>
            <w:r>
              <w:rPr>
                <w:rFonts w:ascii="Times New Roman" w:eastAsia="標楷體" w:hAnsi="Times New Roman" w:hint="eastAsia"/>
                <w:szCs w:val="20"/>
              </w:rPr>
              <w:t>燃料種類</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4626DE"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4626DE"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木顆粒、棕櫚殼、木片、農林廢棄物或剩餘質材燃料</w:t>
            </w:r>
            <w:r w:rsidR="00FE2DCC">
              <w:rPr>
                <w:rFonts w:ascii="Times New Roman" w:eastAsia="標楷體" w:hAnsi="Times New Roman" w:hint="eastAsia"/>
                <w:szCs w:val="20"/>
              </w:rPr>
              <w:t>。</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4626DE" w:rsidP="00707F8B">
            <w:pPr>
              <w:overflowPunct w:val="0"/>
              <w:snapToGrid w:val="0"/>
              <w:jc w:val="center"/>
              <w:rPr>
                <w:rFonts w:ascii="Times New Roman" w:eastAsia="標楷體" w:hAnsi="Times New Roman"/>
                <w:szCs w:val="20"/>
              </w:rPr>
            </w:pPr>
            <w:r w:rsidRPr="00FE2DCC">
              <w:rPr>
                <w:rFonts w:ascii="Times New Roman" w:eastAsia="標楷體" w:hAnsi="Times New Roman" w:hint="eastAsia"/>
                <w:szCs w:val="20"/>
              </w:rPr>
              <w:t>SRF</w:t>
            </w:r>
          </w:p>
        </w:tc>
        <w:tc>
          <w:tcPr>
            <w:tcW w:w="299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4626DE" w:rsidRPr="00FE2DCC" w:rsidRDefault="00FE2DCC" w:rsidP="00707F8B">
            <w:pPr>
              <w:overflowPunct w:val="0"/>
              <w:snapToGrid w:val="0"/>
              <w:jc w:val="both"/>
              <w:rPr>
                <w:rFonts w:ascii="Times New Roman" w:eastAsia="標楷體" w:hAnsi="Times New Roman"/>
                <w:szCs w:val="20"/>
              </w:rPr>
            </w:pPr>
            <w:r w:rsidRPr="00FE2DCC">
              <w:rPr>
                <w:rFonts w:ascii="Times New Roman" w:eastAsia="標楷體" w:hAnsi="Times New Roman" w:hint="eastAsia"/>
                <w:szCs w:val="20"/>
              </w:rPr>
              <w:t>廢輪胎片、橡膠片、廢塑膠、廢木屑</w:t>
            </w:r>
            <w:r w:rsidRPr="00FE2DCC">
              <w:rPr>
                <w:rFonts w:ascii="Times New Roman" w:eastAsia="標楷體" w:hAnsi="Times New Roman" w:hint="eastAsia"/>
                <w:szCs w:val="20"/>
              </w:rPr>
              <w:t>(</w:t>
            </w:r>
            <w:r w:rsidRPr="00FE2DCC">
              <w:rPr>
                <w:rFonts w:ascii="Times New Roman" w:eastAsia="標楷體" w:hAnsi="Times New Roman" w:hint="eastAsia"/>
                <w:szCs w:val="20"/>
              </w:rPr>
              <w:t>片</w:t>
            </w:r>
            <w:r w:rsidRPr="00FE2DCC">
              <w:rPr>
                <w:rFonts w:ascii="Times New Roman" w:eastAsia="標楷體" w:hAnsi="Times New Roman" w:hint="eastAsia"/>
                <w:szCs w:val="20"/>
              </w:rPr>
              <w:t>)</w:t>
            </w:r>
            <w:r w:rsidRPr="00FE2DCC">
              <w:rPr>
                <w:rFonts w:ascii="Times New Roman" w:eastAsia="標楷體" w:hAnsi="Times New Roman" w:hint="eastAsia"/>
                <w:szCs w:val="20"/>
              </w:rPr>
              <w:t>、</w:t>
            </w:r>
            <w:proofErr w:type="gramStart"/>
            <w:r w:rsidRPr="00FE2DCC">
              <w:rPr>
                <w:rFonts w:ascii="Times New Roman" w:eastAsia="標楷體" w:hAnsi="Times New Roman" w:hint="eastAsia"/>
                <w:szCs w:val="20"/>
              </w:rPr>
              <w:t>廢木顆粒</w:t>
            </w:r>
            <w:proofErr w:type="gramEnd"/>
            <w:r w:rsidRPr="00FE2DCC">
              <w:rPr>
                <w:rFonts w:ascii="Times New Roman" w:eastAsia="標楷體" w:hAnsi="Times New Roman" w:hint="eastAsia"/>
                <w:szCs w:val="20"/>
              </w:rPr>
              <w:t>、污泥、</w:t>
            </w:r>
            <w:proofErr w:type="gramStart"/>
            <w:r w:rsidRPr="00FE2DCC">
              <w:rPr>
                <w:rFonts w:ascii="Times New Roman" w:eastAsia="標楷體" w:hAnsi="Times New Roman" w:hint="eastAsia"/>
                <w:szCs w:val="20"/>
              </w:rPr>
              <w:t>紡織殘</w:t>
            </w:r>
            <w:proofErr w:type="gramEnd"/>
            <w:r w:rsidRPr="00FE2DCC">
              <w:rPr>
                <w:rFonts w:ascii="Times New Roman" w:eastAsia="標楷體" w:hAnsi="Times New Roman" w:hint="eastAsia"/>
                <w:szCs w:val="20"/>
              </w:rPr>
              <w:t>料、廢纖維布料等。</w:t>
            </w:r>
          </w:p>
        </w:tc>
      </w:tr>
      <w:tr w:rsidR="00BB20F7"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szCs w:val="20"/>
              </w:rPr>
              <w:t>氯</w:t>
            </w:r>
            <w:r w:rsidRPr="00BB20F7">
              <w:rPr>
                <w:rFonts w:ascii="Times New Roman" w:eastAsia="標楷體" w:hAnsi="Times New Roman"/>
                <w:szCs w:val="20"/>
              </w:rPr>
              <w:t>(Cl)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0.3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0.2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3.0</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both"/>
              <w:rPr>
                <w:rFonts w:ascii="Times New Roman" w:eastAsia="標楷體" w:hAnsi="Times New Roman"/>
                <w:szCs w:val="20"/>
              </w:rPr>
            </w:pPr>
            <w:r w:rsidRPr="00BB20F7">
              <w:rPr>
                <w:rFonts w:ascii="Times New Roman" w:eastAsia="標楷體" w:hAnsi="Times New Roman" w:hint="eastAsia"/>
                <w:szCs w:val="20"/>
              </w:rPr>
              <w:t>應符合中央主管機關或中央目的事業主管機關就事業廢棄物再利用之規定所公告、核准或廠內自行再利用之規範。</w:t>
            </w:r>
          </w:p>
        </w:tc>
      </w:tr>
      <w:tr w:rsidR="00BB20F7"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szCs w:val="20"/>
              </w:rPr>
              <w:t>硫</w:t>
            </w:r>
            <w:r w:rsidRPr="00BB20F7">
              <w:rPr>
                <w:rFonts w:ascii="Times New Roman" w:eastAsia="標楷體" w:hAnsi="Times New Roman"/>
                <w:szCs w:val="20"/>
              </w:rPr>
              <w:t>(S)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rPr>
              <w:t>-</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r w:rsidR="00BB20F7"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szCs w:val="20"/>
              </w:rPr>
              <w:t>鉛</w:t>
            </w:r>
            <w:r w:rsidRPr="00BB20F7">
              <w:rPr>
                <w:rFonts w:ascii="Times New Roman" w:eastAsia="標楷體" w:hAnsi="Times New Roman"/>
                <w:szCs w:val="20"/>
              </w:rPr>
              <w:t>(Pb)</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mg/kg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20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150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150</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r w:rsidR="00BB20F7"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szCs w:val="20"/>
              </w:rPr>
              <w:t>鎘</w:t>
            </w:r>
            <w:r w:rsidRPr="00BB20F7">
              <w:rPr>
                <w:rFonts w:ascii="Times New Roman" w:eastAsia="標楷體" w:hAnsi="Times New Roman"/>
                <w:szCs w:val="20"/>
              </w:rPr>
              <w:t>(Pd)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mg/kg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5</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r w:rsidR="00BB20F7" w:rsidRPr="00BB20F7" w:rsidTr="002929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hint="eastAsia"/>
                <w:szCs w:val="20"/>
              </w:rPr>
              <w:t>汞</w:t>
            </w:r>
            <w:r w:rsidRPr="00BB20F7">
              <w:rPr>
                <w:rFonts w:ascii="Times New Roman" w:eastAsia="標楷體" w:hAnsi="Times New Roman"/>
                <w:szCs w:val="20"/>
              </w:rPr>
              <w:t>(Hg)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w:t>
            </w:r>
            <w:r w:rsidRPr="00BB20F7">
              <w:rPr>
                <w:rFonts w:ascii="Times New Roman" w:eastAsia="標楷體" w:hAnsi="Times New Roman"/>
                <w:szCs w:val="20"/>
                <w:lang w:val="de-DE"/>
              </w:rPr>
              <w:t>0.1 mg/kg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0.02 </w:t>
            </w:r>
            <w:r w:rsidRPr="00BB20F7">
              <w:rPr>
                <w:rFonts w:ascii="Times New Roman" w:eastAsia="標楷體" w:hAnsi="Times New Roman"/>
                <w:szCs w:val="20"/>
                <w:lang w:val="de-DE"/>
              </w:rPr>
              <w:t>mg/MJ</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0.15 </w:t>
            </w:r>
            <w:r w:rsidRPr="00BB20F7">
              <w:rPr>
                <w:rFonts w:ascii="Times New Roman" w:eastAsia="標楷體" w:hAnsi="Times New Roman"/>
                <w:szCs w:val="20"/>
                <w:lang w:val="de-DE"/>
              </w:rPr>
              <w:t>mg/MJ</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r w:rsidR="00BB20F7" w:rsidRPr="00BB20F7" w:rsidTr="00707F8B">
        <w:trPr>
          <w:trHeight w:val="2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Times New Roman" w:eastAsia="標楷體" w:hAnsi="Times New Roman" w:hint="eastAsia"/>
                <w:szCs w:val="20"/>
              </w:rPr>
              <w:t>濕基低</w:t>
            </w:r>
            <w:proofErr w:type="gramEnd"/>
            <w:r w:rsidRPr="00BB20F7">
              <w:rPr>
                <w:rFonts w:ascii="Times New Roman" w:eastAsia="標楷體" w:hAnsi="Times New Roman" w:hint="eastAsia"/>
                <w:szCs w:val="20"/>
              </w:rPr>
              <w:t>位發熱量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r w:rsidRPr="00BB20F7">
              <w:rPr>
                <w:rFonts w:ascii="Times New Roman" w:eastAsia="標楷體" w:hAnsi="Times New Roman"/>
                <w:szCs w:val="20"/>
                <w:lang w:val="de-DE"/>
              </w:rPr>
              <w:t>kcal/kg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3,465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5,981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7A1EE7" w:rsidRPr="00BB20F7" w:rsidRDefault="007A1EE7" w:rsidP="00707F8B">
            <w:pPr>
              <w:overflowPunct w:val="0"/>
              <w:snapToGrid w:val="0"/>
              <w:jc w:val="center"/>
              <w:rPr>
                <w:rFonts w:ascii="Times New Roman" w:eastAsia="標楷體" w:hAnsi="Times New Roman"/>
                <w:szCs w:val="20"/>
              </w:rPr>
            </w:pPr>
            <w:proofErr w:type="gramStart"/>
            <w:r w:rsidRPr="00BB20F7">
              <w:rPr>
                <w:rFonts w:ascii="新細明體" w:eastAsia="新細明體" w:hAnsi="新細明體" w:cs="新細明體" w:hint="eastAsia"/>
                <w:szCs w:val="20"/>
              </w:rPr>
              <w:t>≧</w:t>
            </w:r>
            <w:proofErr w:type="gramEnd"/>
            <w:r w:rsidRPr="00BB20F7">
              <w:rPr>
                <w:rFonts w:ascii="Times New Roman" w:eastAsia="標楷體" w:hAnsi="Times New Roman"/>
                <w:szCs w:val="20"/>
              </w:rPr>
              <w:t xml:space="preserve"> 2,392</w:t>
            </w: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7A1EE7" w:rsidRPr="00BB20F7" w:rsidRDefault="007A1EE7" w:rsidP="00707F8B">
            <w:pPr>
              <w:overflowPunct w:val="0"/>
              <w:snapToGrid w:val="0"/>
              <w:jc w:val="center"/>
              <w:rPr>
                <w:rFonts w:ascii="Times New Roman" w:eastAsia="標楷體" w:hAnsi="Times New Roman"/>
                <w:szCs w:val="20"/>
              </w:rPr>
            </w:pPr>
          </w:p>
        </w:tc>
      </w:tr>
    </w:tbl>
    <w:p w:rsidR="00707F8B" w:rsidRDefault="00707F8B" w:rsidP="00191A65">
      <w:pPr>
        <w:pStyle w:val="a9"/>
        <w:snapToGrid w:val="0"/>
        <w:spacing w:before="180"/>
        <w:rPr>
          <w:sz w:val="24"/>
          <w:szCs w:val="24"/>
        </w:rPr>
      </w:pPr>
    </w:p>
    <w:p w:rsidR="003F6848" w:rsidRPr="00191A65" w:rsidRDefault="00191A65" w:rsidP="00191A65">
      <w:pPr>
        <w:pStyle w:val="a9"/>
        <w:snapToGrid w:val="0"/>
        <w:spacing w:before="180"/>
        <w:rPr>
          <w:sz w:val="24"/>
          <w:szCs w:val="24"/>
        </w:rPr>
      </w:pPr>
      <w:r w:rsidRPr="00191A65">
        <w:rPr>
          <w:rFonts w:hint="eastAsia"/>
          <w:sz w:val="24"/>
          <w:szCs w:val="24"/>
        </w:rPr>
        <w:t>表</w:t>
      </w:r>
      <w:r w:rsidR="004626DE">
        <w:rPr>
          <w:rFonts w:hint="eastAsia"/>
          <w:sz w:val="24"/>
          <w:szCs w:val="24"/>
        </w:rPr>
        <w:t>3</w:t>
      </w:r>
      <w:r w:rsidRPr="00191A65">
        <w:rPr>
          <w:rFonts w:hint="eastAsia"/>
          <w:sz w:val="24"/>
          <w:szCs w:val="24"/>
        </w:rPr>
        <w:t>、使用資源循環燃料之應採用</w:t>
      </w:r>
      <w:r w:rsidR="003F6848" w:rsidRPr="00191A65">
        <w:rPr>
          <w:rFonts w:hint="eastAsia"/>
          <w:sz w:val="24"/>
          <w:szCs w:val="24"/>
        </w:rPr>
        <w:t>防制設備</w:t>
      </w:r>
    </w:p>
    <w:tbl>
      <w:tblPr>
        <w:tblW w:w="9073" w:type="dxa"/>
        <w:tblInd w:w="-227" w:type="dxa"/>
        <w:tblCellMar>
          <w:left w:w="0" w:type="dxa"/>
          <w:right w:w="0" w:type="dxa"/>
        </w:tblCellMar>
        <w:tblLook w:val="0420" w:firstRow="1" w:lastRow="0" w:firstColumn="0" w:lastColumn="0" w:noHBand="0" w:noVBand="1"/>
      </w:tblPr>
      <w:tblGrid>
        <w:gridCol w:w="1277"/>
        <w:gridCol w:w="2409"/>
        <w:gridCol w:w="3119"/>
        <w:gridCol w:w="2268"/>
      </w:tblGrid>
      <w:tr w:rsidR="003F6848" w:rsidRPr="00BB20F7" w:rsidTr="002F57C4">
        <w:trPr>
          <w:trHeight w:val="20"/>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29298B" w:rsidRDefault="003F6848" w:rsidP="00EE211E">
            <w:pPr>
              <w:overflowPunct w:val="0"/>
              <w:contextualSpacing/>
              <w:jc w:val="center"/>
              <w:rPr>
                <w:rFonts w:ascii="Times New Roman" w:eastAsia="標楷體" w:hAnsi="Times New Roman"/>
                <w:b/>
                <w:szCs w:val="20"/>
              </w:rPr>
            </w:pPr>
            <w:r w:rsidRPr="005A23B7">
              <w:rPr>
                <w:rFonts w:ascii="Times New Roman" w:eastAsia="標楷體" w:hAnsi="Times New Roman" w:hint="eastAsia"/>
                <w:b/>
                <w:szCs w:val="20"/>
              </w:rPr>
              <w:t>空氣</w:t>
            </w:r>
          </w:p>
          <w:p w:rsidR="003F6848" w:rsidRPr="005A23B7" w:rsidRDefault="003F6848" w:rsidP="00EE211E">
            <w:pPr>
              <w:overflowPunct w:val="0"/>
              <w:contextualSpacing/>
              <w:jc w:val="center"/>
              <w:rPr>
                <w:rFonts w:ascii="Times New Roman" w:eastAsia="標楷體" w:hAnsi="Times New Roman"/>
                <w:b/>
                <w:szCs w:val="20"/>
              </w:rPr>
            </w:pPr>
            <w:r w:rsidRPr="005A23B7">
              <w:rPr>
                <w:rFonts w:ascii="Times New Roman" w:eastAsia="標楷體" w:hAnsi="Times New Roman" w:hint="eastAsia"/>
                <w:b/>
                <w:szCs w:val="20"/>
              </w:rPr>
              <w:t>污染</w:t>
            </w:r>
            <w:r w:rsidR="0029298B">
              <w:rPr>
                <w:rFonts w:ascii="Times New Roman" w:eastAsia="標楷體" w:hAnsi="Times New Roman" w:hint="eastAsia"/>
                <w:b/>
                <w:szCs w:val="20"/>
              </w:rPr>
              <w:t>物</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3F6848" w:rsidRPr="005A23B7" w:rsidRDefault="003F6848" w:rsidP="0029298B">
            <w:pPr>
              <w:overflowPunct w:val="0"/>
              <w:contextualSpacing/>
              <w:jc w:val="center"/>
              <w:rPr>
                <w:rFonts w:ascii="Times New Roman" w:eastAsia="標楷體" w:hAnsi="Times New Roman"/>
                <w:b/>
                <w:szCs w:val="20"/>
              </w:rPr>
            </w:pPr>
            <w:r w:rsidRPr="005A23B7">
              <w:rPr>
                <w:rFonts w:ascii="Times New Roman" w:eastAsia="標楷體" w:hAnsi="Times New Roman" w:hint="eastAsia"/>
                <w:b/>
                <w:bCs/>
                <w:szCs w:val="20"/>
              </w:rPr>
              <w:t>第二類</w:t>
            </w:r>
            <w:r w:rsidR="0029298B">
              <w:rPr>
                <w:rFonts w:ascii="Times New Roman" w:eastAsia="標楷體" w:hAnsi="Times New Roman" w:hint="eastAsia"/>
                <w:b/>
                <w:bCs/>
                <w:szCs w:val="20"/>
              </w:rPr>
              <w:t xml:space="preserve"> </w:t>
            </w:r>
            <w:r w:rsidRPr="005A23B7">
              <w:rPr>
                <w:rFonts w:ascii="Times New Roman" w:eastAsia="標楷體" w:hAnsi="Times New Roman" w:hint="eastAsia"/>
                <w:b/>
                <w:bCs/>
                <w:szCs w:val="20"/>
              </w:rPr>
              <w:t>固體再生燃料</w:t>
            </w:r>
            <w:r w:rsidRPr="005A23B7">
              <w:rPr>
                <w:rFonts w:ascii="Times New Roman" w:eastAsia="標楷體" w:hAnsi="Times New Roman"/>
                <w:b/>
                <w:bCs/>
                <w:szCs w:val="20"/>
              </w:rPr>
              <w:t>(SRF)</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3F6848" w:rsidRPr="00BB20F7" w:rsidRDefault="003F6848" w:rsidP="00EE211E">
            <w:pPr>
              <w:overflowPunct w:val="0"/>
              <w:contextualSpacing/>
              <w:jc w:val="center"/>
              <w:rPr>
                <w:rFonts w:ascii="Times New Roman" w:eastAsia="標楷體" w:hAnsi="Times New Roman"/>
                <w:szCs w:val="20"/>
              </w:rPr>
            </w:pPr>
            <w:r w:rsidRPr="00BB20F7">
              <w:rPr>
                <w:rFonts w:ascii="Times New Roman" w:eastAsia="標楷體" w:hAnsi="Times New Roman" w:hint="eastAsia"/>
                <w:b/>
                <w:bCs/>
                <w:szCs w:val="20"/>
              </w:rPr>
              <w:t>第三類</w:t>
            </w:r>
          </w:p>
          <w:p w:rsidR="003F6848" w:rsidRPr="00BB20F7" w:rsidRDefault="003F6848" w:rsidP="00EE211E">
            <w:pPr>
              <w:overflowPunct w:val="0"/>
              <w:contextualSpacing/>
              <w:jc w:val="center"/>
              <w:rPr>
                <w:rFonts w:ascii="Times New Roman" w:eastAsia="標楷體" w:hAnsi="Times New Roman"/>
                <w:szCs w:val="20"/>
              </w:rPr>
            </w:pPr>
            <w:r w:rsidRPr="00BB20F7">
              <w:rPr>
                <w:rFonts w:ascii="Times New Roman" w:eastAsia="標楷體" w:hAnsi="Times New Roman" w:hint="eastAsia"/>
                <w:b/>
                <w:bCs/>
                <w:szCs w:val="20"/>
              </w:rPr>
              <w:t>其他</w:t>
            </w:r>
          </w:p>
        </w:tc>
      </w:tr>
      <w:tr w:rsidR="003F6848" w:rsidRPr="00BB20F7" w:rsidTr="002F57C4">
        <w:trPr>
          <w:trHeight w:val="20"/>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3F6848" w:rsidRPr="005A23B7" w:rsidRDefault="003F6848" w:rsidP="00EE211E">
            <w:pPr>
              <w:overflowPunct w:val="0"/>
              <w:contextualSpacing/>
              <w:jc w:val="center"/>
              <w:rPr>
                <w:rFonts w:ascii="Times New Roman" w:eastAsia="標楷體" w:hAnsi="Times New Roman"/>
                <w:b/>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3F6848" w:rsidRPr="005A23B7" w:rsidRDefault="003F6848" w:rsidP="00EE211E">
            <w:pPr>
              <w:overflowPunct w:val="0"/>
              <w:contextualSpacing/>
              <w:jc w:val="center"/>
              <w:rPr>
                <w:rFonts w:ascii="Times New Roman" w:eastAsia="標楷體" w:hAnsi="Times New Roman"/>
                <w:b/>
                <w:szCs w:val="20"/>
              </w:rPr>
            </w:pPr>
            <w:r w:rsidRPr="005A23B7">
              <w:rPr>
                <w:rFonts w:ascii="Times New Roman" w:eastAsia="標楷體" w:hAnsi="Times New Roman"/>
                <w:b/>
                <w:szCs w:val="20"/>
              </w:rPr>
              <w:t>SRF-1</w:t>
            </w:r>
          </w:p>
        </w:tc>
        <w:tc>
          <w:tcPr>
            <w:tcW w:w="311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57" w:type="dxa"/>
              <w:bottom w:w="72" w:type="dxa"/>
              <w:right w:w="57" w:type="dxa"/>
            </w:tcMar>
            <w:vAlign w:val="center"/>
            <w:hideMark/>
          </w:tcPr>
          <w:p w:rsidR="003F6848" w:rsidRPr="005A23B7" w:rsidRDefault="003F6848" w:rsidP="00EE211E">
            <w:pPr>
              <w:overflowPunct w:val="0"/>
              <w:contextualSpacing/>
              <w:jc w:val="center"/>
              <w:rPr>
                <w:rFonts w:ascii="Times New Roman" w:eastAsia="標楷體" w:hAnsi="Times New Roman"/>
                <w:b/>
                <w:szCs w:val="20"/>
              </w:rPr>
            </w:pPr>
            <w:r w:rsidRPr="005A23B7">
              <w:rPr>
                <w:rFonts w:ascii="Times New Roman" w:eastAsia="標楷體" w:hAnsi="Times New Roman"/>
                <w:b/>
                <w:szCs w:val="20"/>
              </w:rPr>
              <w:t>SRF-2</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3F6848" w:rsidRPr="00BB20F7" w:rsidRDefault="003F6848" w:rsidP="00EE211E">
            <w:pPr>
              <w:overflowPunct w:val="0"/>
              <w:contextualSpacing/>
              <w:jc w:val="center"/>
              <w:rPr>
                <w:rFonts w:ascii="Times New Roman" w:eastAsia="標楷體" w:hAnsi="Times New Roman"/>
                <w:szCs w:val="20"/>
              </w:rPr>
            </w:pPr>
          </w:p>
        </w:tc>
      </w:tr>
      <w:tr w:rsidR="002F57C4" w:rsidRPr="00BB20F7" w:rsidTr="002F57C4">
        <w:trPr>
          <w:trHeight w:val="20"/>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粒狀物</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袋式</w:t>
            </w:r>
            <w:proofErr w:type="gramStart"/>
            <w:r>
              <w:rPr>
                <w:rFonts w:ascii="Times New Roman" w:eastAsia="標楷體" w:hAnsi="Times New Roman" w:hint="eastAsia"/>
                <w:szCs w:val="20"/>
              </w:rPr>
              <w:t>集塵器</w:t>
            </w:r>
            <w:proofErr w:type="gramEnd"/>
            <w:r>
              <w:rPr>
                <w:rFonts w:ascii="Times New Roman" w:eastAsia="標楷體" w:hAnsi="Times New Roman" w:hint="eastAsia"/>
                <w:szCs w:val="20"/>
              </w:rPr>
              <w:t>、靜電</w:t>
            </w:r>
            <w:proofErr w:type="gramStart"/>
            <w:r>
              <w:rPr>
                <w:rFonts w:ascii="Times New Roman" w:eastAsia="標楷體" w:hAnsi="Times New Roman" w:hint="eastAsia"/>
                <w:szCs w:val="20"/>
              </w:rPr>
              <w:t>集塵</w:t>
            </w:r>
            <w:proofErr w:type="gramEnd"/>
            <w:r>
              <w:rPr>
                <w:rFonts w:ascii="Times New Roman" w:eastAsia="標楷體" w:hAnsi="Times New Roman" w:hint="eastAsia"/>
                <w:szCs w:val="20"/>
              </w:rPr>
              <w:t>器</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2F57C4">
            <w:pPr>
              <w:overflowPunct w:val="0"/>
              <w:contextualSpacing/>
              <w:jc w:val="center"/>
              <w:rPr>
                <w:rFonts w:ascii="Times New Roman" w:eastAsia="標楷體" w:hAnsi="Times New Roman"/>
                <w:szCs w:val="20"/>
              </w:rPr>
            </w:pPr>
            <w:r>
              <w:rPr>
                <w:rFonts w:ascii="Times New Roman" w:eastAsia="標楷體" w:hAnsi="Times New Roman" w:hint="eastAsia"/>
                <w:szCs w:val="20"/>
              </w:rPr>
              <w:t>袋式</w:t>
            </w:r>
            <w:proofErr w:type="gramStart"/>
            <w:r>
              <w:rPr>
                <w:rFonts w:ascii="Times New Roman" w:eastAsia="標楷體" w:hAnsi="Times New Roman" w:hint="eastAsia"/>
                <w:szCs w:val="20"/>
              </w:rPr>
              <w:t>集塵器</w:t>
            </w:r>
            <w:proofErr w:type="gramEnd"/>
          </w:p>
        </w:tc>
      </w:tr>
      <w:tr w:rsidR="002F57C4" w:rsidRPr="00BB20F7" w:rsidTr="002F57C4">
        <w:trPr>
          <w:trHeight w:val="20"/>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硫氧化物</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排煙脫硫、洗滌塔</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2F57C4">
            <w:pPr>
              <w:overflowPunct w:val="0"/>
              <w:contextualSpacing/>
              <w:jc w:val="center"/>
              <w:rPr>
                <w:rFonts w:ascii="Times New Roman" w:eastAsia="標楷體" w:hAnsi="Times New Roman"/>
                <w:szCs w:val="20"/>
              </w:rPr>
            </w:pPr>
            <w:r>
              <w:rPr>
                <w:rFonts w:ascii="Times New Roman" w:eastAsia="標楷體" w:hAnsi="Times New Roman" w:hint="eastAsia"/>
                <w:szCs w:val="20"/>
              </w:rPr>
              <w:t>排煙脫硫</w:t>
            </w:r>
          </w:p>
        </w:tc>
      </w:tr>
      <w:tr w:rsidR="002F57C4" w:rsidRPr="00BB20F7" w:rsidTr="002F57C4">
        <w:trPr>
          <w:trHeight w:val="20"/>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氮氧化物</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低</w:t>
            </w:r>
            <w:r>
              <w:rPr>
                <w:rFonts w:ascii="Times New Roman" w:eastAsia="標楷體" w:hAnsi="Times New Roman" w:hint="eastAsia"/>
                <w:szCs w:val="20"/>
              </w:rPr>
              <w:t>NO</w:t>
            </w:r>
            <w:r w:rsidRPr="002F57C4">
              <w:rPr>
                <w:rFonts w:ascii="Times New Roman" w:eastAsia="標楷體" w:hAnsi="Times New Roman" w:hint="eastAsia"/>
                <w:szCs w:val="20"/>
                <w:vertAlign w:val="subscript"/>
              </w:rPr>
              <w:t>X</w:t>
            </w:r>
            <w:r>
              <w:rPr>
                <w:rFonts w:ascii="Times New Roman" w:eastAsia="標楷體" w:hAnsi="Times New Roman" w:hint="eastAsia"/>
                <w:szCs w:val="20"/>
              </w:rPr>
              <w:t>燃燒器、煙道氣</w:t>
            </w:r>
            <w:proofErr w:type="gramStart"/>
            <w:r>
              <w:rPr>
                <w:rFonts w:ascii="Times New Roman" w:eastAsia="標楷體" w:hAnsi="Times New Roman" w:hint="eastAsia"/>
                <w:szCs w:val="20"/>
              </w:rPr>
              <w:t>迴</w:t>
            </w:r>
            <w:proofErr w:type="gramEnd"/>
            <w:r>
              <w:rPr>
                <w:rFonts w:ascii="Times New Roman" w:eastAsia="標楷體" w:hAnsi="Times New Roman" w:hint="eastAsia"/>
                <w:szCs w:val="20"/>
              </w:rPr>
              <w:t>流、分段燃燒、</w:t>
            </w:r>
            <w:r>
              <w:rPr>
                <w:rFonts w:ascii="Times New Roman" w:eastAsia="標楷體" w:hAnsi="Times New Roman" w:hint="eastAsia"/>
                <w:szCs w:val="20"/>
              </w:rPr>
              <w:t>SCR</w:t>
            </w:r>
            <w:r>
              <w:rPr>
                <w:rFonts w:ascii="Times New Roman" w:eastAsia="標楷體" w:hAnsi="Times New Roman" w:hint="eastAsia"/>
                <w:szCs w:val="20"/>
              </w:rPr>
              <w:t>、</w:t>
            </w:r>
            <w:r>
              <w:rPr>
                <w:rFonts w:ascii="Times New Roman" w:eastAsia="標楷體" w:hAnsi="Times New Roman" w:hint="eastAsia"/>
                <w:szCs w:val="20"/>
              </w:rPr>
              <w:t>SNCR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2F57C4">
            <w:pPr>
              <w:overflowPunct w:val="0"/>
              <w:contextualSpacing/>
              <w:jc w:val="center"/>
              <w:rPr>
                <w:rFonts w:ascii="Times New Roman" w:eastAsia="標楷體" w:hAnsi="Times New Roman"/>
                <w:szCs w:val="20"/>
              </w:rPr>
            </w:pPr>
            <w:r>
              <w:rPr>
                <w:rFonts w:ascii="Times New Roman" w:eastAsia="標楷體" w:hAnsi="Times New Roman" w:hint="eastAsia"/>
                <w:szCs w:val="20"/>
              </w:rPr>
              <w:t>SCR</w:t>
            </w:r>
          </w:p>
        </w:tc>
      </w:tr>
      <w:tr w:rsidR="002F57C4" w:rsidRPr="00BB20F7" w:rsidTr="00EE211E">
        <w:trPr>
          <w:trHeight w:val="20"/>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戴奧辛</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EE211E">
            <w:pPr>
              <w:overflowPunct w:val="0"/>
              <w:contextualSpacing/>
              <w:jc w:val="center"/>
              <w:rPr>
                <w:rFonts w:ascii="Times New Roman" w:eastAsia="標楷體" w:hAnsi="Times New Roman"/>
                <w:szCs w:val="20"/>
              </w:rPr>
            </w:pPr>
            <w:r>
              <w:rPr>
                <w:rFonts w:ascii="Times New Roman" w:eastAsia="標楷體" w:hAnsi="Times New Roman" w:hint="eastAsia"/>
                <w:szCs w:val="20"/>
              </w:rPr>
              <w:t>-</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2F57C4" w:rsidRPr="00BB20F7" w:rsidRDefault="002F57C4" w:rsidP="002F57C4">
            <w:pPr>
              <w:overflowPunct w:val="0"/>
              <w:contextualSpacing/>
              <w:jc w:val="center"/>
              <w:rPr>
                <w:rFonts w:ascii="Times New Roman" w:eastAsia="標楷體" w:hAnsi="Times New Roman"/>
                <w:szCs w:val="20"/>
              </w:rPr>
            </w:pPr>
            <w:r>
              <w:rPr>
                <w:rFonts w:ascii="Times New Roman" w:eastAsia="標楷體" w:hAnsi="Times New Roman" w:hint="eastAsia"/>
                <w:szCs w:val="20"/>
              </w:rPr>
              <w:t>活性碳注入、</w:t>
            </w:r>
            <w:proofErr w:type="gramStart"/>
            <w:r>
              <w:rPr>
                <w:rFonts w:ascii="Times New Roman" w:eastAsia="標楷體" w:hAnsi="Times New Roman" w:hint="eastAsia"/>
                <w:szCs w:val="20"/>
              </w:rPr>
              <w:t>驟冷塔</w:t>
            </w:r>
            <w:proofErr w:type="gramEnd"/>
            <w:r>
              <w:rPr>
                <w:rFonts w:ascii="Times New Roman" w:eastAsia="標楷體" w:hAnsi="Times New Roman" w:hint="eastAsia"/>
                <w:szCs w:val="20"/>
              </w:rPr>
              <w:t>、觸媒</w:t>
            </w:r>
            <w:proofErr w:type="gramStart"/>
            <w:r>
              <w:rPr>
                <w:rFonts w:ascii="Times New Roman" w:eastAsia="標楷體" w:hAnsi="Times New Roman" w:hint="eastAsia"/>
                <w:szCs w:val="20"/>
              </w:rPr>
              <w:t>陶瓷濾</w:t>
            </w:r>
            <w:proofErr w:type="gramEnd"/>
            <w:r>
              <w:rPr>
                <w:rFonts w:ascii="Times New Roman" w:eastAsia="標楷體" w:hAnsi="Times New Roman" w:hint="eastAsia"/>
                <w:szCs w:val="20"/>
              </w:rPr>
              <w:t>管、</w:t>
            </w:r>
            <w:proofErr w:type="gramStart"/>
            <w:r>
              <w:rPr>
                <w:rFonts w:ascii="Times New Roman" w:eastAsia="標楷體" w:hAnsi="Times New Roman" w:hint="eastAsia"/>
                <w:szCs w:val="20"/>
              </w:rPr>
              <w:t>觸媒濾</w:t>
            </w:r>
            <w:proofErr w:type="gramEnd"/>
            <w:r>
              <w:rPr>
                <w:rFonts w:ascii="Times New Roman" w:eastAsia="標楷體" w:hAnsi="Times New Roman" w:hint="eastAsia"/>
                <w:szCs w:val="20"/>
              </w:rPr>
              <w:t>袋</w:t>
            </w:r>
          </w:p>
        </w:tc>
      </w:tr>
    </w:tbl>
    <w:p w:rsidR="002F57C4" w:rsidRDefault="002F57C4" w:rsidP="002F57C4">
      <w:pPr>
        <w:pStyle w:val="Default"/>
        <w:rPr>
          <w:sz w:val="23"/>
          <w:szCs w:val="23"/>
        </w:rPr>
      </w:pPr>
      <w:proofErr w:type="gramStart"/>
      <w:r>
        <w:rPr>
          <w:rFonts w:ascii="Times New Roman" w:hAnsi="Times New Roman" w:hint="eastAsia"/>
        </w:rPr>
        <w:t>註</w:t>
      </w:r>
      <w:proofErr w:type="gramEnd"/>
      <w:r>
        <w:rPr>
          <w:rFonts w:ascii="Times New Roman" w:hAnsi="Times New Roman" w:hint="eastAsia"/>
        </w:rPr>
        <w:t>：製程特殊未能採用上述設施者，</w:t>
      </w:r>
      <w:r w:rsidRPr="002F57C4">
        <w:rPr>
          <w:rFonts w:hint="eastAsia"/>
          <w:sz w:val="23"/>
          <w:szCs w:val="23"/>
        </w:rPr>
        <w:t>得檢具符合排放濃度之佐證資料，報請直轄市、縣（市）主管機關同意後為之</w:t>
      </w:r>
      <w:r>
        <w:rPr>
          <w:rFonts w:hint="eastAsia"/>
          <w:sz w:val="23"/>
          <w:szCs w:val="23"/>
        </w:rPr>
        <w:t>。</w:t>
      </w:r>
    </w:p>
    <w:p w:rsidR="00EA11E8" w:rsidRPr="002F57C4" w:rsidRDefault="00EA11E8" w:rsidP="002F57C4">
      <w:pPr>
        <w:pStyle w:val="Default"/>
        <w:rPr>
          <w:sz w:val="23"/>
          <w:szCs w:val="23"/>
        </w:rPr>
      </w:pPr>
    </w:p>
    <w:p w:rsidR="003F6848" w:rsidRPr="00191A65" w:rsidRDefault="00191A65" w:rsidP="00191A65">
      <w:pPr>
        <w:pStyle w:val="a9"/>
        <w:snapToGrid w:val="0"/>
        <w:spacing w:before="180"/>
        <w:rPr>
          <w:sz w:val="24"/>
          <w:szCs w:val="24"/>
        </w:rPr>
      </w:pPr>
      <w:r w:rsidRPr="00191A65">
        <w:rPr>
          <w:rFonts w:hint="eastAsia"/>
          <w:sz w:val="24"/>
          <w:szCs w:val="24"/>
        </w:rPr>
        <w:lastRenderedPageBreak/>
        <w:t>表</w:t>
      </w:r>
      <w:r w:rsidR="004626DE">
        <w:rPr>
          <w:rFonts w:hint="eastAsia"/>
          <w:sz w:val="24"/>
          <w:szCs w:val="24"/>
        </w:rPr>
        <w:t>4</w:t>
      </w:r>
      <w:r w:rsidRPr="00191A65">
        <w:rPr>
          <w:rFonts w:hint="eastAsia"/>
          <w:sz w:val="24"/>
          <w:szCs w:val="24"/>
        </w:rPr>
        <w:t>、鍋爐空氣污染物排放標準</w:t>
      </w:r>
    </w:p>
    <w:tbl>
      <w:tblPr>
        <w:tblStyle w:val="a8"/>
        <w:tblW w:w="0" w:type="auto"/>
        <w:tblInd w:w="108" w:type="dxa"/>
        <w:tblLook w:val="04A0" w:firstRow="1" w:lastRow="0" w:firstColumn="1" w:lastColumn="0" w:noHBand="0" w:noVBand="1"/>
      </w:tblPr>
      <w:tblGrid>
        <w:gridCol w:w="1982"/>
        <w:gridCol w:w="2090"/>
        <w:gridCol w:w="2091"/>
        <w:gridCol w:w="2091"/>
      </w:tblGrid>
      <w:tr w:rsidR="00191A65" w:rsidTr="004626DE">
        <w:tc>
          <w:tcPr>
            <w:tcW w:w="1982" w:type="dxa"/>
            <w:shd w:val="clear" w:color="auto" w:fill="DDD9C3" w:themeFill="background2" w:themeFillShade="E6"/>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空氣污染物種類</w:t>
            </w:r>
          </w:p>
        </w:tc>
        <w:tc>
          <w:tcPr>
            <w:tcW w:w="2090" w:type="dxa"/>
            <w:shd w:val="clear" w:color="auto" w:fill="DDD9C3" w:themeFill="background2" w:themeFillShade="E6"/>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單位</w:t>
            </w:r>
          </w:p>
        </w:tc>
        <w:tc>
          <w:tcPr>
            <w:tcW w:w="2091" w:type="dxa"/>
            <w:shd w:val="clear" w:color="auto" w:fill="DDD9C3" w:themeFill="background2" w:themeFillShade="E6"/>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排放管道標準</w:t>
            </w:r>
          </w:p>
        </w:tc>
        <w:tc>
          <w:tcPr>
            <w:tcW w:w="2091" w:type="dxa"/>
            <w:shd w:val="clear" w:color="auto" w:fill="DDD9C3" w:themeFill="background2" w:themeFillShade="E6"/>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備註</w:t>
            </w: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粒狀物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mg/Nm</w:t>
            </w:r>
            <w:r w:rsidRPr="00191A65">
              <w:rPr>
                <w:rFonts w:ascii="Times New Roman" w:eastAsia="標楷體" w:hAnsi="Times New Roman"/>
                <w:vertAlign w:val="superscript"/>
              </w:rPr>
              <w:t>3</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0</w:t>
            </w:r>
          </w:p>
        </w:tc>
        <w:tc>
          <w:tcPr>
            <w:tcW w:w="2091" w:type="dxa"/>
            <w:vMerge w:val="restart"/>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未變更</w:t>
            </w: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硫氧化物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ppm</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0</w:t>
            </w:r>
          </w:p>
        </w:tc>
        <w:tc>
          <w:tcPr>
            <w:tcW w:w="2091" w:type="dxa"/>
            <w:vMerge/>
            <w:vAlign w:val="center"/>
          </w:tcPr>
          <w:p w:rsidR="00191A65" w:rsidRDefault="00191A65" w:rsidP="00191A65">
            <w:pPr>
              <w:widowControl/>
              <w:jc w:val="center"/>
              <w:rPr>
                <w:rFonts w:ascii="Times New Roman" w:eastAsia="標楷體" w:hAnsi="Times New Roman"/>
              </w:rPr>
            </w:pP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氮氧化物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ppm</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1</w:t>
            </w:r>
            <w:r>
              <w:rPr>
                <w:rFonts w:ascii="Times New Roman" w:eastAsia="標楷體" w:hAnsi="Times New Roman"/>
              </w:rPr>
              <w:t>00</w:t>
            </w:r>
          </w:p>
        </w:tc>
        <w:tc>
          <w:tcPr>
            <w:tcW w:w="2091" w:type="dxa"/>
            <w:vMerge/>
            <w:vAlign w:val="center"/>
          </w:tcPr>
          <w:p w:rsidR="00191A65" w:rsidRDefault="00191A65" w:rsidP="00191A65">
            <w:pPr>
              <w:widowControl/>
              <w:jc w:val="center"/>
              <w:rPr>
                <w:rFonts w:ascii="Times New Roman" w:eastAsia="標楷體" w:hAnsi="Times New Roman"/>
              </w:rPr>
            </w:pP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鉛及其化合物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mg/Nm</w:t>
            </w:r>
            <w:r w:rsidRPr="00191A65">
              <w:rPr>
                <w:rFonts w:ascii="Times New Roman" w:eastAsia="標楷體" w:hAnsi="Times New Roman"/>
                <w:vertAlign w:val="superscript"/>
              </w:rPr>
              <w:t>3</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0</w:t>
            </w:r>
            <w:r>
              <w:rPr>
                <w:rFonts w:ascii="Times New Roman" w:eastAsia="標楷體" w:hAnsi="Times New Roman"/>
              </w:rPr>
              <w:t>.2</w:t>
            </w:r>
          </w:p>
        </w:tc>
        <w:tc>
          <w:tcPr>
            <w:tcW w:w="2091" w:type="dxa"/>
            <w:vMerge w:val="restart"/>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本次新增</w:t>
            </w: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proofErr w:type="gramStart"/>
            <w:r>
              <w:rPr>
                <w:rFonts w:ascii="Times New Roman" w:eastAsia="標楷體" w:hAnsi="Times New Roman" w:hint="eastAsia"/>
              </w:rPr>
              <w:t>鎘及其</w:t>
            </w:r>
            <w:proofErr w:type="gramEnd"/>
            <w:r>
              <w:rPr>
                <w:rFonts w:ascii="Times New Roman" w:eastAsia="標楷體" w:hAnsi="Times New Roman" w:hint="eastAsia"/>
              </w:rPr>
              <w:t>化合物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mg/Nm</w:t>
            </w:r>
            <w:r w:rsidRPr="00191A65">
              <w:rPr>
                <w:rFonts w:ascii="Times New Roman" w:eastAsia="標楷體" w:hAnsi="Times New Roman"/>
                <w:vertAlign w:val="superscript"/>
              </w:rPr>
              <w:t>3</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0</w:t>
            </w:r>
            <w:r>
              <w:rPr>
                <w:rFonts w:ascii="Times New Roman" w:eastAsia="標楷體" w:hAnsi="Times New Roman"/>
              </w:rPr>
              <w:t>.02</w:t>
            </w:r>
          </w:p>
        </w:tc>
        <w:tc>
          <w:tcPr>
            <w:tcW w:w="2091" w:type="dxa"/>
            <w:vMerge/>
            <w:vAlign w:val="center"/>
          </w:tcPr>
          <w:p w:rsidR="00191A65" w:rsidRDefault="00191A65" w:rsidP="00191A65">
            <w:pPr>
              <w:widowControl/>
              <w:jc w:val="center"/>
              <w:rPr>
                <w:rFonts w:ascii="Times New Roman" w:eastAsia="標楷體" w:hAnsi="Times New Roman"/>
              </w:rPr>
            </w:pP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proofErr w:type="gramStart"/>
            <w:r>
              <w:rPr>
                <w:rFonts w:ascii="Times New Roman" w:eastAsia="標楷體" w:hAnsi="Times New Roman" w:hint="eastAsia"/>
              </w:rPr>
              <w:t>汞及其</w:t>
            </w:r>
            <w:proofErr w:type="gramEnd"/>
            <w:r>
              <w:rPr>
                <w:rFonts w:ascii="Times New Roman" w:eastAsia="標楷體" w:hAnsi="Times New Roman" w:hint="eastAsia"/>
              </w:rPr>
              <w:t>化合物</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mg/Nm</w:t>
            </w:r>
            <w:r w:rsidRPr="00191A65">
              <w:rPr>
                <w:rFonts w:ascii="Times New Roman" w:eastAsia="標楷體" w:hAnsi="Times New Roman"/>
                <w:vertAlign w:val="superscript"/>
              </w:rPr>
              <w:t>3</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0</w:t>
            </w:r>
            <w:r>
              <w:rPr>
                <w:rFonts w:ascii="Times New Roman" w:eastAsia="標楷體" w:hAnsi="Times New Roman"/>
              </w:rPr>
              <w:t>.05</w:t>
            </w:r>
          </w:p>
        </w:tc>
        <w:tc>
          <w:tcPr>
            <w:tcW w:w="2091" w:type="dxa"/>
            <w:vMerge/>
            <w:vAlign w:val="center"/>
          </w:tcPr>
          <w:p w:rsidR="00191A65" w:rsidRDefault="00191A65" w:rsidP="00191A65">
            <w:pPr>
              <w:widowControl/>
              <w:jc w:val="center"/>
              <w:rPr>
                <w:rFonts w:ascii="Times New Roman" w:eastAsia="標楷體" w:hAnsi="Times New Roman"/>
              </w:rPr>
            </w:pPr>
          </w:p>
        </w:tc>
      </w:tr>
      <w:tr w:rsidR="00191A65" w:rsidTr="004626DE">
        <w:tc>
          <w:tcPr>
            <w:tcW w:w="1982"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戴奧辛</w:t>
            </w:r>
          </w:p>
        </w:tc>
        <w:tc>
          <w:tcPr>
            <w:tcW w:w="2090"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rPr>
              <w:t>ng-TEQ/Nm</w:t>
            </w:r>
            <w:r w:rsidRPr="00191A65">
              <w:rPr>
                <w:rFonts w:ascii="Times New Roman" w:eastAsia="標楷體" w:hAnsi="Times New Roman"/>
                <w:vertAlign w:val="superscript"/>
              </w:rPr>
              <w:t>3</w:t>
            </w:r>
          </w:p>
        </w:tc>
        <w:tc>
          <w:tcPr>
            <w:tcW w:w="2091" w:type="dxa"/>
            <w:vAlign w:val="center"/>
          </w:tcPr>
          <w:p w:rsidR="00191A65" w:rsidRDefault="00191A65" w:rsidP="00191A65">
            <w:pPr>
              <w:widowControl/>
              <w:jc w:val="center"/>
              <w:rPr>
                <w:rFonts w:ascii="Times New Roman" w:eastAsia="標楷體" w:hAnsi="Times New Roman"/>
              </w:rPr>
            </w:pPr>
            <w:r>
              <w:rPr>
                <w:rFonts w:ascii="Times New Roman" w:eastAsia="標楷體" w:hAnsi="Times New Roman" w:hint="eastAsia"/>
              </w:rPr>
              <w:t>0</w:t>
            </w:r>
            <w:r>
              <w:rPr>
                <w:rFonts w:ascii="Times New Roman" w:eastAsia="標楷體" w:hAnsi="Times New Roman"/>
              </w:rPr>
              <w:t>.1</w:t>
            </w:r>
          </w:p>
        </w:tc>
        <w:tc>
          <w:tcPr>
            <w:tcW w:w="2091" w:type="dxa"/>
            <w:vMerge/>
            <w:vAlign w:val="center"/>
          </w:tcPr>
          <w:p w:rsidR="00191A65" w:rsidRDefault="00191A65" w:rsidP="00191A65">
            <w:pPr>
              <w:widowControl/>
              <w:jc w:val="center"/>
              <w:rPr>
                <w:rFonts w:ascii="Times New Roman" w:eastAsia="標楷體" w:hAnsi="Times New Roman"/>
              </w:rPr>
            </w:pPr>
          </w:p>
        </w:tc>
      </w:tr>
      <w:tr w:rsidR="00EA11E8" w:rsidTr="001C01D0">
        <w:tc>
          <w:tcPr>
            <w:tcW w:w="8254" w:type="dxa"/>
            <w:gridSpan w:val="4"/>
            <w:vAlign w:val="center"/>
          </w:tcPr>
          <w:p w:rsidR="00EA11E8" w:rsidRDefault="00EA11E8" w:rsidP="00EA11E8">
            <w:pPr>
              <w:widowControl/>
              <w:rPr>
                <w:rFonts w:ascii="Times New Roman" w:eastAsia="標楷體" w:hAnsi="Times New Roman"/>
              </w:rPr>
            </w:pPr>
            <w:r>
              <w:rPr>
                <w:rFonts w:ascii="Times New Roman" w:eastAsia="標楷體" w:hAnsi="Times New Roman" w:hint="eastAsia"/>
              </w:rPr>
              <w:t>排氣中氧氣百分率參考基準：</w:t>
            </w:r>
          </w:p>
          <w:p w:rsidR="00EA11E8" w:rsidRDefault="00EA11E8" w:rsidP="00EA11E8">
            <w:pPr>
              <w:widowControl/>
              <w:rPr>
                <w:rFonts w:ascii="Times New Roman" w:eastAsia="標楷體" w:hAnsi="Times New Roman"/>
              </w:rPr>
            </w:pPr>
            <w:r>
              <w:rPr>
                <w:rFonts w:ascii="Times New Roman" w:eastAsia="標楷體" w:hAnsi="Times New Roman" w:hint="eastAsia"/>
              </w:rPr>
              <w:t xml:space="preserve">1. </w:t>
            </w:r>
            <w:r>
              <w:rPr>
                <w:rFonts w:ascii="Times New Roman" w:eastAsia="標楷體" w:hAnsi="Times New Roman" w:hint="eastAsia"/>
              </w:rPr>
              <w:t>至民國</w:t>
            </w:r>
            <w:r>
              <w:rPr>
                <w:rFonts w:ascii="Times New Roman" w:eastAsia="標楷體" w:hAnsi="Times New Roman" w:hint="eastAsia"/>
              </w:rPr>
              <w:t>114</w:t>
            </w:r>
            <w:r w:rsidR="00994865">
              <w:rPr>
                <w:rFonts w:ascii="Times New Roman" w:eastAsia="標楷體" w:hAnsi="Times New Roman" w:hint="eastAsia"/>
              </w:rPr>
              <w:t>.</w:t>
            </w:r>
            <w:r>
              <w:rPr>
                <w:rFonts w:ascii="Times New Roman" w:eastAsia="標楷體" w:hAnsi="Times New Roman" w:hint="eastAsia"/>
              </w:rPr>
              <w:t>12.31</w:t>
            </w:r>
            <w:r>
              <w:rPr>
                <w:rFonts w:ascii="Times New Roman" w:eastAsia="標楷體" w:hAnsi="Times New Roman" w:hint="eastAsia"/>
              </w:rPr>
              <w:t>：實測值</w:t>
            </w:r>
          </w:p>
          <w:p w:rsidR="00EA11E8" w:rsidRDefault="00EA11E8" w:rsidP="00EA11E8">
            <w:pPr>
              <w:widowControl/>
              <w:rPr>
                <w:rFonts w:ascii="Times New Roman" w:eastAsia="標楷體" w:hAnsi="Times New Roman"/>
              </w:rPr>
            </w:pPr>
            <w:r>
              <w:rPr>
                <w:rFonts w:ascii="Times New Roman" w:eastAsia="標楷體" w:hAnsi="Times New Roman" w:hint="eastAsia"/>
              </w:rPr>
              <w:t xml:space="preserve">2. </w:t>
            </w:r>
            <w:r>
              <w:rPr>
                <w:rFonts w:ascii="Times New Roman" w:eastAsia="標楷體" w:hAnsi="Times New Roman" w:hint="eastAsia"/>
              </w:rPr>
              <w:t>民國</w:t>
            </w:r>
            <w:r>
              <w:rPr>
                <w:rFonts w:ascii="Times New Roman" w:eastAsia="標楷體" w:hAnsi="Times New Roman" w:hint="eastAsia"/>
              </w:rPr>
              <w:t>115.1.1</w:t>
            </w:r>
            <w:r>
              <w:rPr>
                <w:rFonts w:ascii="Times New Roman" w:eastAsia="標楷體" w:hAnsi="Times New Roman" w:hint="eastAsia"/>
              </w:rPr>
              <w:t>起：</w:t>
            </w:r>
            <w:r>
              <w:rPr>
                <w:rFonts w:ascii="Times New Roman" w:eastAsia="標楷體" w:hAnsi="Times New Roman" w:hint="eastAsia"/>
              </w:rPr>
              <w:t>11 %</w:t>
            </w:r>
          </w:p>
          <w:p w:rsidR="00EA11E8" w:rsidRDefault="00EA11E8" w:rsidP="00EA11E8">
            <w:pPr>
              <w:widowControl/>
              <w:rPr>
                <w:rFonts w:ascii="Times New Roman" w:eastAsia="標楷體" w:hAnsi="Times New Roman"/>
              </w:rPr>
            </w:pPr>
            <w:r>
              <w:rPr>
                <w:rFonts w:ascii="Times New Roman" w:eastAsia="標楷體" w:hAnsi="Times New Roman" w:hint="eastAsia"/>
              </w:rPr>
              <w:t xml:space="preserve">3. </w:t>
            </w:r>
            <w:r>
              <w:rPr>
                <w:rFonts w:ascii="Times New Roman" w:eastAsia="標楷體" w:hAnsi="Times New Roman" w:hint="eastAsia"/>
              </w:rPr>
              <w:t>民國</w:t>
            </w:r>
            <w:r>
              <w:rPr>
                <w:rFonts w:ascii="Times New Roman" w:eastAsia="標楷體" w:hAnsi="Times New Roman" w:hint="eastAsia"/>
              </w:rPr>
              <w:t>117.1.1</w:t>
            </w:r>
            <w:r>
              <w:rPr>
                <w:rFonts w:ascii="Times New Roman" w:eastAsia="標楷體" w:hAnsi="Times New Roman" w:hint="eastAsia"/>
              </w:rPr>
              <w:t>起：</w:t>
            </w:r>
            <w:r>
              <w:rPr>
                <w:rFonts w:ascii="Times New Roman" w:eastAsia="標楷體" w:hAnsi="Times New Roman" w:hint="eastAsia"/>
              </w:rPr>
              <w:t>6 %</w:t>
            </w:r>
          </w:p>
        </w:tc>
      </w:tr>
    </w:tbl>
    <w:p w:rsidR="003F6848" w:rsidRDefault="003F6848">
      <w:pPr>
        <w:widowControl/>
        <w:rPr>
          <w:rFonts w:ascii="Times New Roman" w:eastAsia="標楷體" w:hAnsi="Times New Roman"/>
        </w:rPr>
      </w:pPr>
    </w:p>
    <w:p w:rsidR="003F6848" w:rsidRDefault="005A23B7" w:rsidP="005A23B7">
      <w:pPr>
        <w:pStyle w:val="a9"/>
        <w:snapToGrid w:val="0"/>
        <w:spacing w:before="180"/>
      </w:pPr>
      <w:r w:rsidRPr="005A23B7">
        <w:rPr>
          <w:rFonts w:hint="eastAsia"/>
          <w:sz w:val="24"/>
          <w:szCs w:val="24"/>
        </w:rPr>
        <w:t>表</w:t>
      </w:r>
      <w:r w:rsidR="004626DE">
        <w:rPr>
          <w:rFonts w:hint="eastAsia"/>
          <w:sz w:val="24"/>
          <w:szCs w:val="24"/>
        </w:rPr>
        <w:t>5</w:t>
      </w:r>
      <w:r w:rsidRPr="005A23B7">
        <w:rPr>
          <w:rFonts w:hint="eastAsia"/>
          <w:sz w:val="24"/>
          <w:szCs w:val="24"/>
        </w:rPr>
        <w:t>、使用資源循環燃料定期檢測項目與</w:t>
      </w:r>
      <w:r w:rsidR="003F6848" w:rsidRPr="005A23B7">
        <w:rPr>
          <w:rFonts w:hint="eastAsia"/>
          <w:sz w:val="24"/>
          <w:szCs w:val="24"/>
        </w:rPr>
        <w:t>檢測頻率</w:t>
      </w:r>
    </w:p>
    <w:tbl>
      <w:tblPr>
        <w:tblStyle w:val="a8"/>
        <w:tblW w:w="0" w:type="auto"/>
        <w:tblLook w:val="04A0" w:firstRow="1" w:lastRow="0" w:firstColumn="1" w:lastColumn="0" w:noHBand="0" w:noVBand="1"/>
      </w:tblPr>
      <w:tblGrid>
        <w:gridCol w:w="2518"/>
        <w:gridCol w:w="3056"/>
        <w:gridCol w:w="2788"/>
      </w:tblGrid>
      <w:tr w:rsidR="005A23B7" w:rsidTr="005A23B7">
        <w:tc>
          <w:tcPr>
            <w:tcW w:w="2518" w:type="dxa"/>
            <w:shd w:val="clear" w:color="auto" w:fill="DDD9C3" w:themeFill="background2" w:themeFillShade="E6"/>
          </w:tcPr>
          <w:p w:rsidR="005A23B7" w:rsidRPr="005A23B7" w:rsidRDefault="005A23B7" w:rsidP="005A23B7">
            <w:pPr>
              <w:widowControl/>
              <w:jc w:val="center"/>
              <w:rPr>
                <w:rFonts w:ascii="Times New Roman" w:eastAsia="標楷體" w:hAnsi="Times New Roman"/>
                <w:b/>
              </w:rPr>
            </w:pPr>
            <w:r w:rsidRPr="005A23B7">
              <w:rPr>
                <w:rFonts w:ascii="Times New Roman" w:eastAsia="標楷體" w:hAnsi="Times New Roman" w:hint="eastAsia"/>
                <w:b/>
              </w:rPr>
              <w:t>固定污染源分類</w:t>
            </w:r>
          </w:p>
        </w:tc>
        <w:tc>
          <w:tcPr>
            <w:tcW w:w="3056" w:type="dxa"/>
            <w:shd w:val="clear" w:color="auto" w:fill="DDD9C3" w:themeFill="background2" w:themeFillShade="E6"/>
          </w:tcPr>
          <w:p w:rsidR="005A23B7" w:rsidRPr="005A23B7" w:rsidRDefault="005A23B7" w:rsidP="005A23B7">
            <w:pPr>
              <w:widowControl/>
              <w:jc w:val="center"/>
              <w:rPr>
                <w:rFonts w:ascii="Times New Roman" w:eastAsia="標楷體" w:hAnsi="Times New Roman"/>
                <w:b/>
              </w:rPr>
            </w:pPr>
            <w:r w:rsidRPr="005A23B7">
              <w:rPr>
                <w:rFonts w:ascii="Times New Roman" w:eastAsia="標楷體" w:hAnsi="Times New Roman" w:hint="eastAsia"/>
                <w:b/>
              </w:rPr>
              <w:t>檢測項目</w:t>
            </w:r>
          </w:p>
        </w:tc>
        <w:tc>
          <w:tcPr>
            <w:tcW w:w="2788" w:type="dxa"/>
            <w:shd w:val="clear" w:color="auto" w:fill="DDD9C3" w:themeFill="background2" w:themeFillShade="E6"/>
          </w:tcPr>
          <w:p w:rsidR="005A23B7" w:rsidRPr="005A23B7" w:rsidRDefault="005A23B7" w:rsidP="005A23B7">
            <w:pPr>
              <w:widowControl/>
              <w:jc w:val="center"/>
              <w:rPr>
                <w:rFonts w:ascii="Times New Roman" w:eastAsia="標楷體" w:hAnsi="Times New Roman"/>
                <w:b/>
              </w:rPr>
            </w:pPr>
            <w:r w:rsidRPr="005A23B7">
              <w:rPr>
                <w:rFonts w:ascii="Times New Roman" w:eastAsia="標楷體" w:hAnsi="Times New Roman" w:hint="eastAsia"/>
                <w:b/>
              </w:rPr>
              <w:t>檢測頻率</w:t>
            </w:r>
          </w:p>
        </w:tc>
      </w:tr>
      <w:tr w:rsidR="005A23B7" w:rsidTr="005A23B7">
        <w:tc>
          <w:tcPr>
            <w:tcW w:w="251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使用第三類</w:t>
            </w:r>
          </w:p>
        </w:tc>
        <w:tc>
          <w:tcPr>
            <w:tcW w:w="3056" w:type="dxa"/>
            <w:vMerge w:val="restart"/>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粒狀物、硫氧化物、氮氧化物、氯化氫、重金屬及其化合物</w:t>
            </w:r>
            <w:r>
              <w:rPr>
                <w:rFonts w:ascii="Times New Roman" w:eastAsia="標楷體" w:hAnsi="Times New Roman" w:hint="eastAsia"/>
              </w:rPr>
              <w:t>(</w:t>
            </w:r>
            <w:r>
              <w:rPr>
                <w:rFonts w:ascii="Times New Roman" w:eastAsia="標楷體" w:hAnsi="Times New Roman" w:hint="eastAsia"/>
              </w:rPr>
              <w:t>鉛</w:t>
            </w:r>
            <w:r>
              <w:rPr>
                <w:rFonts w:ascii="Times New Roman" w:eastAsia="標楷體" w:hAnsi="Times New Roman" w:hint="eastAsia"/>
              </w:rPr>
              <w:t>/</w:t>
            </w:r>
            <w:r>
              <w:rPr>
                <w:rFonts w:ascii="Times New Roman" w:eastAsia="標楷體" w:hAnsi="Times New Roman" w:hint="eastAsia"/>
              </w:rPr>
              <w:t>鎘</w:t>
            </w:r>
            <w:r>
              <w:rPr>
                <w:rFonts w:ascii="Times New Roman" w:eastAsia="標楷體" w:hAnsi="Times New Roman" w:hint="eastAsia"/>
              </w:rPr>
              <w:t>/</w:t>
            </w:r>
            <w:r>
              <w:rPr>
                <w:rFonts w:ascii="Times New Roman" w:eastAsia="標楷體" w:hAnsi="Times New Roman" w:hint="eastAsia"/>
              </w:rPr>
              <w:t>汞</w:t>
            </w:r>
            <w:r>
              <w:rPr>
                <w:rFonts w:ascii="Times New Roman" w:eastAsia="標楷體" w:hAnsi="Times New Roman" w:hint="eastAsia"/>
              </w:rPr>
              <w:t>)</w:t>
            </w:r>
            <w:r>
              <w:rPr>
                <w:rFonts w:ascii="Times New Roman" w:eastAsia="標楷體" w:hAnsi="Times New Roman" w:hint="eastAsia"/>
              </w:rPr>
              <w:t>、戴奧辛、氣體組成、</w:t>
            </w:r>
            <w:proofErr w:type="gramStart"/>
            <w:r>
              <w:rPr>
                <w:rFonts w:ascii="Times New Roman" w:eastAsia="標楷體" w:hAnsi="Times New Roman" w:hint="eastAsia"/>
              </w:rPr>
              <w:t>排放流率</w:t>
            </w:r>
            <w:proofErr w:type="gramEnd"/>
          </w:p>
        </w:tc>
        <w:tc>
          <w:tcPr>
            <w:tcW w:w="278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每季一次</w:t>
            </w:r>
          </w:p>
        </w:tc>
      </w:tr>
      <w:tr w:rsidR="005A23B7" w:rsidTr="005A23B7">
        <w:tc>
          <w:tcPr>
            <w:tcW w:w="251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使用第二類</w:t>
            </w:r>
            <w:r>
              <w:rPr>
                <w:rFonts w:ascii="Times New Roman" w:eastAsia="標楷體" w:hAnsi="Times New Roman" w:hint="eastAsia"/>
              </w:rPr>
              <w:t>SRF-2</w:t>
            </w:r>
          </w:p>
        </w:tc>
        <w:tc>
          <w:tcPr>
            <w:tcW w:w="3056" w:type="dxa"/>
            <w:vMerge/>
          </w:tcPr>
          <w:p w:rsidR="005A23B7" w:rsidRDefault="005A23B7" w:rsidP="005A23B7">
            <w:pPr>
              <w:widowControl/>
              <w:jc w:val="center"/>
              <w:rPr>
                <w:rFonts w:ascii="Times New Roman" w:eastAsia="標楷體" w:hAnsi="Times New Roman"/>
              </w:rPr>
            </w:pPr>
          </w:p>
        </w:tc>
        <w:tc>
          <w:tcPr>
            <w:tcW w:w="278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每半年一次</w:t>
            </w:r>
          </w:p>
        </w:tc>
      </w:tr>
      <w:tr w:rsidR="005A23B7" w:rsidTr="005A23B7">
        <w:tc>
          <w:tcPr>
            <w:tcW w:w="251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使用第二類</w:t>
            </w:r>
            <w:r>
              <w:rPr>
                <w:rFonts w:ascii="Times New Roman" w:eastAsia="標楷體" w:hAnsi="Times New Roman" w:hint="eastAsia"/>
              </w:rPr>
              <w:t>SRF-1</w:t>
            </w:r>
          </w:p>
        </w:tc>
        <w:tc>
          <w:tcPr>
            <w:tcW w:w="3056" w:type="dxa"/>
            <w:vMerge/>
          </w:tcPr>
          <w:p w:rsidR="005A23B7" w:rsidRDefault="005A23B7" w:rsidP="005A23B7">
            <w:pPr>
              <w:widowControl/>
              <w:jc w:val="center"/>
              <w:rPr>
                <w:rFonts w:ascii="Times New Roman" w:eastAsia="標楷體" w:hAnsi="Times New Roman"/>
              </w:rPr>
            </w:pPr>
          </w:p>
        </w:tc>
        <w:tc>
          <w:tcPr>
            <w:tcW w:w="2788" w:type="dxa"/>
            <w:vAlign w:val="center"/>
          </w:tcPr>
          <w:p w:rsidR="005A23B7" w:rsidRDefault="005A23B7" w:rsidP="005A23B7">
            <w:pPr>
              <w:widowControl/>
              <w:jc w:val="center"/>
              <w:rPr>
                <w:rFonts w:ascii="Times New Roman" w:eastAsia="標楷體" w:hAnsi="Times New Roman"/>
              </w:rPr>
            </w:pPr>
            <w:r>
              <w:rPr>
                <w:rFonts w:ascii="Times New Roman" w:eastAsia="標楷體" w:hAnsi="Times New Roman" w:hint="eastAsia"/>
              </w:rPr>
              <w:t>每年一次</w:t>
            </w:r>
          </w:p>
        </w:tc>
      </w:tr>
    </w:tbl>
    <w:p w:rsidR="00EE211E" w:rsidRDefault="00EE211E">
      <w:pPr>
        <w:widowControl/>
        <w:rPr>
          <w:rFonts w:ascii="Times New Roman" w:eastAsia="標楷體" w:hAnsi="Times New Roman"/>
        </w:rPr>
      </w:pPr>
    </w:p>
    <w:p w:rsidR="003F6848" w:rsidRPr="004626DE" w:rsidRDefault="004626DE" w:rsidP="004626DE">
      <w:pPr>
        <w:pStyle w:val="a9"/>
        <w:snapToGrid w:val="0"/>
        <w:spacing w:before="180"/>
        <w:rPr>
          <w:sz w:val="24"/>
          <w:szCs w:val="24"/>
        </w:rPr>
      </w:pPr>
      <w:r w:rsidRPr="004626DE">
        <w:rPr>
          <w:rFonts w:hint="eastAsia"/>
          <w:sz w:val="24"/>
          <w:szCs w:val="24"/>
        </w:rPr>
        <w:t>表</w:t>
      </w:r>
      <w:r>
        <w:rPr>
          <w:rFonts w:hint="eastAsia"/>
          <w:sz w:val="24"/>
          <w:szCs w:val="24"/>
        </w:rPr>
        <w:t>6</w:t>
      </w:r>
      <w:r w:rsidRPr="004626DE">
        <w:rPr>
          <w:rFonts w:hint="eastAsia"/>
          <w:sz w:val="24"/>
          <w:szCs w:val="24"/>
        </w:rPr>
        <w:t>、自動連續監測項目</w:t>
      </w:r>
    </w:p>
    <w:tbl>
      <w:tblPr>
        <w:tblStyle w:val="a8"/>
        <w:tblW w:w="0" w:type="auto"/>
        <w:tblLook w:val="04A0" w:firstRow="1" w:lastRow="0" w:firstColumn="1" w:lastColumn="0" w:noHBand="0" w:noVBand="1"/>
      </w:tblPr>
      <w:tblGrid>
        <w:gridCol w:w="4181"/>
        <w:gridCol w:w="4181"/>
      </w:tblGrid>
      <w:tr w:rsidR="004626DE" w:rsidTr="004626DE">
        <w:tc>
          <w:tcPr>
            <w:tcW w:w="4181" w:type="dxa"/>
            <w:shd w:val="clear" w:color="auto" w:fill="DDD9C3" w:themeFill="background2" w:themeFillShade="E6"/>
          </w:tcPr>
          <w:p w:rsidR="004626DE" w:rsidRDefault="004626DE" w:rsidP="004626DE">
            <w:pPr>
              <w:widowControl/>
              <w:jc w:val="center"/>
              <w:rPr>
                <w:rFonts w:ascii="Times New Roman" w:eastAsia="標楷體" w:hAnsi="Times New Roman"/>
              </w:rPr>
            </w:pPr>
            <w:r>
              <w:rPr>
                <w:rFonts w:ascii="Times New Roman" w:eastAsia="標楷體" w:hAnsi="Times New Roman" w:hint="eastAsia"/>
              </w:rPr>
              <w:t>固定污染源分類</w:t>
            </w:r>
          </w:p>
        </w:tc>
        <w:tc>
          <w:tcPr>
            <w:tcW w:w="4181" w:type="dxa"/>
            <w:shd w:val="clear" w:color="auto" w:fill="DDD9C3" w:themeFill="background2" w:themeFillShade="E6"/>
          </w:tcPr>
          <w:p w:rsidR="004626DE" w:rsidRDefault="004626DE" w:rsidP="004626DE">
            <w:pPr>
              <w:widowControl/>
              <w:jc w:val="center"/>
              <w:rPr>
                <w:rFonts w:ascii="Times New Roman" w:eastAsia="標楷體" w:hAnsi="Times New Roman"/>
              </w:rPr>
            </w:pPr>
            <w:r>
              <w:rPr>
                <w:rFonts w:ascii="Times New Roman" w:eastAsia="標楷體" w:hAnsi="Times New Roman" w:hint="eastAsia"/>
              </w:rPr>
              <w:t>應監測項目</w:t>
            </w:r>
          </w:p>
        </w:tc>
      </w:tr>
      <w:tr w:rsidR="004626DE" w:rsidTr="004626DE">
        <w:tc>
          <w:tcPr>
            <w:tcW w:w="4181" w:type="dxa"/>
          </w:tcPr>
          <w:p w:rsidR="004626DE" w:rsidRDefault="004626DE" w:rsidP="004626DE">
            <w:pPr>
              <w:widowControl/>
              <w:jc w:val="center"/>
              <w:rPr>
                <w:rFonts w:ascii="Times New Roman" w:eastAsia="標楷體" w:hAnsi="Times New Roman"/>
              </w:rPr>
            </w:pPr>
            <w:r>
              <w:rPr>
                <w:rFonts w:ascii="Times New Roman" w:eastAsia="標楷體" w:hAnsi="Times New Roman" w:hint="eastAsia"/>
              </w:rPr>
              <w:t>使用資源循環燃料之各程序</w:t>
            </w:r>
          </w:p>
        </w:tc>
        <w:tc>
          <w:tcPr>
            <w:tcW w:w="4181" w:type="dxa"/>
          </w:tcPr>
          <w:p w:rsidR="004626DE" w:rsidRPr="004626DE" w:rsidRDefault="004626DE" w:rsidP="004626DE">
            <w:pPr>
              <w:widowControl/>
              <w:jc w:val="center"/>
              <w:rPr>
                <w:rFonts w:ascii="Times New Roman" w:eastAsia="標楷體" w:hAnsi="Times New Roman"/>
              </w:rPr>
            </w:pPr>
            <w:r>
              <w:rPr>
                <w:rFonts w:ascii="Times New Roman" w:eastAsia="標楷體" w:hAnsi="Times New Roman" w:hint="eastAsia"/>
              </w:rPr>
              <w:t>氯化氫、一氧化碳</w:t>
            </w:r>
          </w:p>
        </w:tc>
      </w:tr>
    </w:tbl>
    <w:p w:rsidR="003F6848" w:rsidRDefault="003F6848">
      <w:pPr>
        <w:widowControl/>
        <w:rPr>
          <w:rFonts w:ascii="Times New Roman" w:eastAsia="標楷體" w:hAnsi="Times New Roman"/>
        </w:rPr>
      </w:pPr>
    </w:p>
    <w:p w:rsidR="0005474F" w:rsidRPr="001F2C59" w:rsidRDefault="0005474F" w:rsidP="0005474F">
      <w:pPr>
        <w:spacing w:beforeLines="50" w:before="180" w:line="500" w:lineRule="exact"/>
        <w:jc w:val="center"/>
        <w:rPr>
          <w:rFonts w:ascii="Times New Roman" w:eastAsia="標楷體" w:hAnsi="Times New Roman"/>
          <w:b/>
          <w:sz w:val="28"/>
        </w:rPr>
      </w:pPr>
      <w:r>
        <w:rPr>
          <w:rFonts w:ascii="Times New Roman" w:eastAsia="標楷體" w:hAnsi="Times New Roman" w:hint="eastAsia"/>
          <w:b/>
          <w:sz w:val="28"/>
        </w:rPr>
        <w:t>三</w:t>
      </w:r>
      <w:r w:rsidRPr="001F2C59">
        <w:rPr>
          <w:rFonts w:ascii="Times New Roman" w:eastAsia="標楷體" w:hAnsi="Times New Roman" w:hint="eastAsia"/>
          <w:b/>
          <w:sz w:val="28"/>
        </w:rPr>
        <w:t>、產業執行與衝擊</w:t>
      </w:r>
    </w:p>
    <w:p w:rsidR="00DE5946" w:rsidRDefault="00DE5946" w:rsidP="00DE5946">
      <w:pPr>
        <w:overflowPunct w:val="0"/>
        <w:spacing w:line="460" w:lineRule="exact"/>
        <w:jc w:val="both"/>
        <w:rPr>
          <w:rFonts w:ascii="Times New Roman" w:eastAsia="標楷體" w:hAnsi="Times New Roman"/>
        </w:rPr>
      </w:pPr>
      <w:r>
        <w:rPr>
          <w:rFonts w:ascii="Times New Roman" w:eastAsia="標楷體" w:hAnsi="Times New Roman" w:hint="eastAsia"/>
        </w:rPr>
        <w:t xml:space="preserve">1. </w:t>
      </w:r>
      <w:r>
        <w:rPr>
          <w:rFonts w:ascii="Times New Roman" w:eastAsia="標楷體" w:hAnsi="Times New Roman" w:hint="eastAsia"/>
        </w:rPr>
        <w:t>影響產業類別與家數</w:t>
      </w:r>
    </w:p>
    <w:p w:rsidR="007951C3" w:rsidRDefault="0005474F" w:rsidP="003F6848">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產業針對上述各項草案</w:t>
      </w:r>
      <w:r w:rsidR="00BB20F7">
        <w:rPr>
          <w:rFonts w:ascii="Times New Roman" w:eastAsia="標楷體" w:hAnsi="Times New Roman" w:hint="eastAsia"/>
        </w:rPr>
        <w:t>內容</w:t>
      </w:r>
      <w:r>
        <w:rPr>
          <w:rFonts w:ascii="Times New Roman" w:eastAsia="標楷體" w:hAnsi="Times New Roman" w:hint="eastAsia"/>
        </w:rPr>
        <w:t>執行，過程</w:t>
      </w:r>
      <w:r w:rsidR="00BB20F7">
        <w:rPr>
          <w:rFonts w:ascii="Times New Roman" w:eastAsia="標楷體" w:hAnsi="Times New Roman" w:hint="eastAsia"/>
        </w:rPr>
        <w:t>中</w:t>
      </w:r>
      <w:r>
        <w:rPr>
          <w:rFonts w:ascii="Times New Roman" w:eastAsia="標楷體" w:hAnsi="Times New Roman" w:hint="eastAsia"/>
        </w:rPr>
        <w:t>將遭遇多項困難</w:t>
      </w:r>
      <w:r w:rsidR="00BB20F7">
        <w:rPr>
          <w:rFonts w:ascii="Times New Roman" w:eastAsia="標楷體" w:hAnsi="Times New Roman" w:hint="eastAsia"/>
        </w:rPr>
        <w:t>，初步統計受衝擊業者如表</w:t>
      </w:r>
      <w:r w:rsidR="001F3D5A">
        <w:rPr>
          <w:rFonts w:ascii="Times New Roman" w:eastAsia="標楷體" w:hAnsi="Times New Roman" w:hint="eastAsia"/>
        </w:rPr>
        <w:t>7</w:t>
      </w:r>
      <w:r w:rsidR="00BB20F7">
        <w:rPr>
          <w:rFonts w:ascii="Times New Roman" w:eastAsia="標楷體" w:hAnsi="Times New Roman" w:hint="eastAsia"/>
        </w:rPr>
        <w:t>，以</w:t>
      </w:r>
      <w:proofErr w:type="gramStart"/>
      <w:r w:rsidR="00BB20F7">
        <w:rPr>
          <w:rFonts w:ascii="Times New Roman" w:eastAsia="標楷體" w:hAnsi="Times New Roman" w:hint="eastAsia"/>
        </w:rPr>
        <w:t>112</w:t>
      </w:r>
      <w:proofErr w:type="gramEnd"/>
      <w:r w:rsidR="00BB20F7">
        <w:rPr>
          <w:rFonts w:ascii="Times New Roman" w:eastAsia="標楷體" w:hAnsi="Times New Roman" w:hint="eastAsia"/>
        </w:rPr>
        <w:t>年度統計資料，總計使用</w:t>
      </w:r>
      <w:r w:rsidR="006D7EA8">
        <w:rPr>
          <w:rFonts w:ascii="Times New Roman" w:eastAsia="標楷體" w:hAnsi="Times New Roman" w:hint="eastAsia"/>
        </w:rPr>
        <w:t>替代燃料</w:t>
      </w:r>
      <w:r w:rsidR="00BB20F7">
        <w:rPr>
          <w:rFonts w:ascii="Times New Roman" w:eastAsia="標楷體" w:hAnsi="Times New Roman" w:hint="eastAsia"/>
        </w:rPr>
        <w:t>業者共有</w:t>
      </w:r>
      <w:r w:rsidR="00BB20F7">
        <w:rPr>
          <w:rFonts w:ascii="Times New Roman" w:eastAsia="標楷體" w:hAnsi="Times New Roman" w:hint="eastAsia"/>
        </w:rPr>
        <w:t>259</w:t>
      </w:r>
      <w:r w:rsidR="00BB20F7">
        <w:rPr>
          <w:rFonts w:ascii="Times New Roman" w:eastAsia="標楷體" w:hAnsi="Times New Roman" w:hint="eastAsia"/>
        </w:rPr>
        <w:t>家</w:t>
      </w:r>
      <w:r w:rsidR="006D7EA8">
        <w:rPr>
          <w:rFonts w:ascii="Times New Roman" w:eastAsia="標楷體" w:hAnsi="Times New Roman" w:hint="eastAsia"/>
        </w:rPr>
        <w:t>，使用總量為</w:t>
      </w:r>
      <w:r w:rsidR="006D7EA8">
        <w:rPr>
          <w:rFonts w:ascii="Times New Roman" w:eastAsia="標楷體" w:hAnsi="Times New Roman" w:hint="eastAsia"/>
        </w:rPr>
        <w:t>109.6</w:t>
      </w:r>
      <w:r w:rsidR="006D7EA8">
        <w:rPr>
          <w:rFonts w:ascii="Times New Roman" w:eastAsia="標楷體" w:hAnsi="Times New Roman" w:hint="eastAsia"/>
        </w:rPr>
        <w:t>萬公噸，其中木材約</w:t>
      </w:r>
      <w:r w:rsidR="006D7EA8">
        <w:rPr>
          <w:rFonts w:ascii="Times New Roman" w:eastAsia="標楷體" w:hAnsi="Times New Roman" w:hint="eastAsia"/>
        </w:rPr>
        <w:t>38.1</w:t>
      </w:r>
      <w:r w:rsidR="006D7EA8">
        <w:rPr>
          <w:rFonts w:ascii="Times New Roman" w:eastAsia="標楷體" w:hAnsi="Times New Roman" w:hint="eastAsia"/>
        </w:rPr>
        <w:t>萬公噸</w:t>
      </w:r>
      <w:r w:rsidR="006D7EA8">
        <w:rPr>
          <w:rFonts w:ascii="Times New Roman" w:eastAsia="標楷體" w:hAnsi="Times New Roman" w:hint="eastAsia"/>
        </w:rPr>
        <w:t>(34.78 %)</w:t>
      </w:r>
      <w:r w:rsidR="007951C3">
        <w:rPr>
          <w:rFonts w:ascii="Times New Roman" w:eastAsia="標楷體" w:hAnsi="Times New Roman" w:hint="eastAsia"/>
        </w:rPr>
        <w:t>、污泥約</w:t>
      </w:r>
      <w:r w:rsidR="007951C3">
        <w:rPr>
          <w:rFonts w:ascii="Times New Roman" w:eastAsia="標楷體" w:hAnsi="Times New Roman" w:hint="eastAsia"/>
        </w:rPr>
        <w:t>35.4</w:t>
      </w:r>
      <w:r w:rsidR="007951C3">
        <w:rPr>
          <w:rFonts w:ascii="Times New Roman" w:eastAsia="標楷體" w:hAnsi="Times New Roman" w:hint="eastAsia"/>
        </w:rPr>
        <w:t>萬公噸</w:t>
      </w:r>
      <w:r w:rsidR="007951C3">
        <w:rPr>
          <w:rFonts w:ascii="Times New Roman" w:eastAsia="標楷體" w:hAnsi="Times New Roman" w:hint="eastAsia"/>
        </w:rPr>
        <w:t>(32.31 %)</w:t>
      </w:r>
      <w:r w:rsidR="007951C3">
        <w:rPr>
          <w:rFonts w:ascii="Times New Roman" w:eastAsia="標楷體" w:hAnsi="Times New Roman" w:hint="eastAsia"/>
        </w:rPr>
        <w:t>、</w:t>
      </w:r>
      <w:r w:rsidR="006D7EA8">
        <w:rPr>
          <w:rFonts w:ascii="Times New Roman" w:eastAsia="標楷體" w:hAnsi="Times New Roman" w:hint="eastAsia"/>
        </w:rPr>
        <w:t>SRF</w:t>
      </w:r>
      <w:r w:rsidR="006D7EA8">
        <w:rPr>
          <w:rFonts w:ascii="Times New Roman" w:eastAsia="標楷體" w:hAnsi="Times New Roman" w:hint="eastAsia"/>
        </w:rPr>
        <w:t>約</w:t>
      </w:r>
      <w:r w:rsidR="006D7EA8">
        <w:rPr>
          <w:rFonts w:ascii="Times New Roman" w:eastAsia="標楷體" w:hAnsi="Times New Roman" w:hint="eastAsia"/>
        </w:rPr>
        <w:t>19.8</w:t>
      </w:r>
      <w:r w:rsidR="006D7EA8">
        <w:rPr>
          <w:rFonts w:ascii="Times New Roman" w:eastAsia="標楷體" w:hAnsi="Times New Roman" w:hint="eastAsia"/>
        </w:rPr>
        <w:t>萬公噸</w:t>
      </w:r>
      <w:r w:rsidR="006D7EA8">
        <w:rPr>
          <w:rFonts w:ascii="Times New Roman" w:eastAsia="標楷體" w:hAnsi="Times New Roman" w:hint="eastAsia"/>
        </w:rPr>
        <w:t>(18.15 %)</w:t>
      </w:r>
      <w:r w:rsidR="006D7EA8">
        <w:rPr>
          <w:rFonts w:ascii="Times New Roman" w:eastAsia="標楷體" w:hAnsi="Times New Roman" w:hint="eastAsia"/>
        </w:rPr>
        <w:t>、</w:t>
      </w:r>
      <w:r w:rsidR="007951C3">
        <w:rPr>
          <w:rFonts w:ascii="Times New Roman" w:eastAsia="標楷體" w:hAnsi="Times New Roman" w:hint="eastAsia"/>
        </w:rPr>
        <w:t>橡膠約</w:t>
      </w:r>
      <w:r w:rsidR="007951C3">
        <w:rPr>
          <w:rFonts w:ascii="Times New Roman" w:eastAsia="標楷體" w:hAnsi="Times New Roman" w:hint="eastAsia"/>
        </w:rPr>
        <w:t>19.8</w:t>
      </w:r>
      <w:r w:rsidR="007951C3">
        <w:rPr>
          <w:rFonts w:ascii="Times New Roman" w:eastAsia="標楷體" w:hAnsi="Times New Roman" w:hint="eastAsia"/>
        </w:rPr>
        <w:t>萬公噸</w:t>
      </w:r>
      <w:r w:rsidR="007951C3">
        <w:rPr>
          <w:rFonts w:ascii="Times New Roman" w:eastAsia="標楷體" w:hAnsi="Times New Roman" w:hint="eastAsia"/>
        </w:rPr>
        <w:t>(18.15 %)</w:t>
      </w:r>
      <w:r w:rsidR="007951C3">
        <w:rPr>
          <w:rFonts w:ascii="Times New Roman" w:eastAsia="標楷體" w:hAnsi="Times New Roman" w:hint="eastAsia"/>
        </w:rPr>
        <w:t>。</w:t>
      </w:r>
    </w:p>
    <w:p w:rsidR="003F6848" w:rsidRDefault="006D7EA8" w:rsidP="003F6848">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以業者家數統計，</w:t>
      </w:r>
      <w:proofErr w:type="gramStart"/>
      <w:r>
        <w:rPr>
          <w:rFonts w:ascii="Times New Roman" w:eastAsia="標楷體" w:hAnsi="Times New Roman" w:hint="eastAsia"/>
        </w:rPr>
        <w:t>燃材鍋爐</w:t>
      </w:r>
      <w:proofErr w:type="gramEnd"/>
      <w:r>
        <w:rPr>
          <w:rFonts w:ascii="Times New Roman" w:eastAsia="標楷體" w:hAnsi="Times New Roman" w:hint="eastAsia"/>
        </w:rPr>
        <w:t>衝擊家數最多，共有</w:t>
      </w:r>
      <w:r>
        <w:rPr>
          <w:rFonts w:ascii="Times New Roman" w:eastAsia="標楷體" w:hAnsi="Times New Roman" w:hint="eastAsia"/>
        </w:rPr>
        <w:t>252</w:t>
      </w:r>
      <w:r>
        <w:rPr>
          <w:rFonts w:ascii="Times New Roman" w:eastAsia="標楷體" w:hAnsi="Times New Roman" w:hint="eastAsia"/>
        </w:rPr>
        <w:t>家，佔總衝擊業者家數之</w:t>
      </w:r>
      <w:r>
        <w:rPr>
          <w:rFonts w:ascii="Times New Roman" w:eastAsia="標楷體" w:hAnsi="Times New Roman" w:hint="eastAsia"/>
        </w:rPr>
        <w:t>97 %</w:t>
      </w:r>
      <w:r w:rsidR="00AA10AE">
        <w:rPr>
          <w:rFonts w:ascii="Times New Roman" w:eastAsia="標楷體" w:hAnsi="Times New Roman" w:hint="eastAsia"/>
        </w:rPr>
        <w:t>，</w:t>
      </w:r>
      <w:r w:rsidR="007951C3">
        <w:rPr>
          <w:rFonts w:ascii="Times New Roman" w:eastAsia="標楷體" w:hAnsi="Times New Roman" w:hint="eastAsia"/>
        </w:rPr>
        <w:t>木材使用產業</w:t>
      </w:r>
      <w:r w:rsidR="00BB20F7">
        <w:rPr>
          <w:rFonts w:ascii="Times New Roman" w:eastAsia="標楷體" w:hAnsi="Times New Roman" w:hint="eastAsia"/>
        </w:rPr>
        <w:t>主要為畜牧場、食品業、造紙業、紡織業</w:t>
      </w:r>
      <w:r w:rsidR="00AA10AE">
        <w:rPr>
          <w:rFonts w:ascii="Times New Roman" w:eastAsia="標楷體" w:hAnsi="Times New Roman" w:hint="eastAsia"/>
        </w:rPr>
        <w:t>及</w:t>
      </w:r>
      <w:r w:rsidR="00BB20F7">
        <w:rPr>
          <w:rFonts w:ascii="Times New Roman" w:eastAsia="標楷體" w:hAnsi="Times New Roman" w:hint="eastAsia"/>
        </w:rPr>
        <w:t>能源供應業</w:t>
      </w:r>
      <w:r w:rsidR="003F6848">
        <w:rPr>
          <w:rFonts w:ascii="Times New Roman" w:eastAsia="標楷體" w:hAnsi="Times New Roman" w:hint="eastAsia"/>
        </w:rPr>
        <w:t>，</w:t>
      </w:r>
      <w:proofErr w:type="gramStart"/>
      <w:r w:rsidR="003F6848">
        <w:rPr>
          <w:rFonts w:ascii="Times New Roman" w:eastAsia="標楷體" w:hAnsi="Times New Roman" w:hint="eastAsia"/>
        </w:rPr>
        <w:t>分析燃材鍋</w:t>
      </w:r>
      <w:proofErr w:type="gramEnd"/>
      <w:r w:rsidR="003F6848">
        <w:rPr>
          <w:rFonts w:ascii="Times New Roman" w:eastAsia="標楷體" w:hAnsi="Times New Roman" w:hint="eastAsia"/>
        </w:rPr>
        <w:t>爐之不同規模業者數量及使用情形如表</w:t>
      </w:r>
      <w:r w:rsidR="001F3D5A">
        <w:rPr>
          <w:rFonts w:ascii="Times New Roman" w:eastAsia="標楷體" w:hAnsi="Times New Roman" w:hint="eastAsia"/>
        </w:rPr>
        <w:t>8</w:t>
      </w:r>
      <w:r w:rsidR="003F6848">
        <w:rPr>
          <w:rFonts w:ascii="Times New Roman" w:eastAsia="標楷體" w:hAnsi="Times New Roman" w:hint="eastAsia"/>
        </w:rPr>
        <w:t>，數量最多業者為每年僅使</w:t>
      </w:r>
      <w:r w:rsidR="003F6848">
        <w:rPr>
          <w:rFonts w:ascii="Times New Roman" w:eastAsia="標楷體" w:hAnsi="Times New Roman" w:hint="eastAsia"/>
        </w:rPr>
        <w:lastRenderedPageBreak/>
        <w:t>用</w:t>
      </w:r>
      <w:r w:rsidR="003F6848">
        <w:rPr>
          <w:rFonts w:ascii="Times New Roman" w:eastAsia="標楷體" w:hAnsi="Times New Roman" w:hint="eastAsia"/>
        </w:rPr>
        <w:t>0 ~ 100</w:t>
      </w:r>
      <w:r w:rsidR="003F6848">
        <w:rPr>
          <w:rFonts w:ascii="Times New Roman" w:eastAsia="標楷體" w:hAnsi="Times New Roman" w:hint="eastAsia"/>
        </w:rPr>
        <w:t>公噸，共有</w:t>
      </w:r>
      <w:r w:rsidR="003F6848">
        <w:rPr>
          <w:rFonts w:ascii="Times New Roman" w:eastAsia="標楷體" w:hAnsi="Times New Roman" w:hint="eastAsia"/>
        </w:rPr>
        <w:t>149</w:t>
      </w:r>
      <w:r w:rsidR="003F6848">
        <w:rPr>
          <w:rFonts w:ascii="Times New Roman" w:eastAsia="標楷體" w:hAnsi="Times New Roman" w:hint="eastAsia"/>
        </w:rPr>
        <w:t>家，衝擊程度最鉅。</w:t>
      </w:r>
    </w:p>
    <w:p w:rsidR="00BB20F7" w:rsidRDefault="003F6848" w:rsidP="003F6848">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而</w:t>
      </w:r>
      <w:r w:rsidR="00223C46">
        <w:rPr>
          <w:rFonts w:ascii="Times New Roman" w:eastAsia="標楷體" w:hAnsi="Times New Roman" w:hint="eastAsia"/>
        </w:rPr>
        <w:t>SRF</w:t>
      </w:r>
      <w:r w:rsidR="00223C46">
        <w:rPr>
          <w:rFonts w:ascii="Times New Roman" w:eastAsia="標楷體" w:hAnsi="Times New Roman" w:hint="eastAsia"/>
        </w:rPr>
        <w:t>業者主要為造紙業、水泥業等大型</w:t>
      </w:r>
      <w:r>
        <w:rPr>
          <w:rFonts w:ascii="Times New Roman" w:eastAsia="標楷體" w:hAnsi="Times New Roman" w:hint="eastAsia"/>
        </w:rPr>
        <w:t>設施</w:t>
      </w:r>
      <w:r w:rsidR="00223C46">
        <w:rPr>
          <w:rFonts w:ascii="Times New Roman" w:eastAsia="標楷體" w:hAnsi="Times New Roman" w:hint="eastAsia"/>
        </w:rPr>
        <w:t>業者，塑膠、橡膠及污泥</w:t>
      </w:r>
      <w:r>
        <w:rPr>
          <w:rFonts w:ascii="Times New Roman" w:eastAsia="標楷體" w:hAnsi="Times New Roman" w:hint="eastAsia"/>
        </w:rPr>
        <w:t>則</w:t>
      </w:r>
      <w:r w:rsidR="00223C46">
        <w:rPr>
          <w:rFonts w:ascii="Times New Roman" w:eastAsia="標楷體" w:hAnsi="Times New Roman" w:hint="eastAsia"/>
        </w:rPr>
        <w:t>為大型造紙業、能源供應業使用。</w:t>
      </w:r>
    </w:p>
    <w:p w:rsidR="00DE5946" w:rsidRDefault="00DE5946" w:rsidP="00DE5946">
      <w:pPr>
        <w:overflowPunct w:val="0"/>
        <w:spacing w:line="460" w:lineRule="exact"/>
        <w:jc w:val="both"/>
        <w:rPr>
          <w:rFonts w:ascii="Times New Roman" w:eastAsia="標楷體" w:hAnsi="Times New Roman"/>
        </w:rPr>
      </w:pPr>
      <w:r>
        <w:rPr>
          <w:rFonts w:ascii="Times New Roman" w:eastAsia="標楷體" w:hAnsi="Times New Roman" w:hint="eastAsia"/>
        </w:rPr>
        <w:t xml:space="preserve">2. </w:t>
      </w:r>
      <w:r>
        <w:rPr>
          <w:rFonts w:ascii="Times New Roman" w:eastAsia="標楷體" w:hAnsi="Times New Roman" w:hint="eastAsia"/>
        </w:rPr>
        <w:t>增加成本支出</w:t>
      </w:r>
    </w:p>
    <w:p w:rsidR="00DE5946" w:rsidRDefault="00DE5946" w:rsidP="00DE5946">
      <w:pPr>
        <w:overflowPunct w:val="0"/>
        <w:spacing w:line="460" w:lineRule="exact"/>
        <w:ind w:leftChars="100" w:left="240"/>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 xml:space="preserve"> </w:t>
      </w:r>
      <w:r>
        <w:rPr>
          <w:rFonts w:ascii="Times New Roman" w:eastAsia="標楷體" w:hAnsi="Times New Roman" w:hint="eastAsia"/>
        </w:rPr>
        <w:t>增加檢測成本</w:t>
      </w:r>
    </w:p>
    <w:p w:rsidR="00707F8B" w:rsidRDefault="000E0167" w:rsidP="00DE5946">
      <w:pPr>
        <w:overflowPunct w:val="0"/>
        <w:spacing w:line="460" w:lineRule="exact"/>
        <w:ind w:leftChars="100" w:left="240" w:firstLineChars="200" w:firstLine="480"/>
        <w:jc w:val="both"/>
        <w:rPr>
          <w:rFonts w:ascii="Times New Roman" w:eastAsia="標楷體" w:hAnsi="Times New Roman"/>
        </w:rPr>
      </w:pPr>
      <w:r>
        <w:rPr>
          <w:rFonts w:ascii="Times New Roman" w:eastAsia="標楷體" w:hAnsi="Times New Roman" w:hint="eastAsia"/>
        </w:rPr>
        <w:t>過於加嚴定檢頻率，無助於環境品質改善及管理，且上述統計中</w:t>
      </w:r>
      <w:proofErr w:type="gramStart"/>
      <w:r>
        <w:rPr>
          <w:rFonts w:ascii="Times New Roman" w:eastAsia="標楷體" w:hAnsi="Times New Roman" w:hint="eastAsia"/>
        </w:rPr>
        <w:t>並無僅使用</w:t>
      </w:r>
      <w:proofErr w:type="gramEnd"/>
      <w:r>
        <w:rPr>
          <w:rFonts w:ascii="Times New Roman" w:eastAsia="標楷體" w:hAnsi="Times New Roman" w:hint="eastAsia"/>
        </w:rPr>
        <w:t>第二類之業者，皆有使用木材、塑膠、橡膠等替代燃料，必須符合每季檢測一次之最嚴格規定，調查上述業者之固定污染源許可證定檢頻率及衝擊</w:t>
      </w:r>
      <w:r>
        <w:rPr>
          <w:rFonts w:ascii="Times New Roman" w:eastAsia="標楷體" w:hAnsi="Times New Roman" w:hint="eastAsia"/>
        </w:rPr>
        <w:t>(</w:t>
      </w:r>
      <w:r>
        <w:rPr>
          <w:rFonts w:ascii="Times New Roman" w:eastAsia="標楷體" w:hAnsi="Times New Roman" w:hint="eastAsia"/>
        </w:rPr>
        <w:t>表</w:t>
      </w:r>
      <w:r>
        <w:rPr>
          <w:rFonts w:ascii="Times New Roman" w:eastAsia="標楷體" w:hAnsi="Times New Roman" w:hint="eastAsia"/>
        </w:rPr>
        <w:t>9)</w:t>
      </w:r>
      <w:r>
        <w:rPr>
          <w:rFonts w:ascii="Times New Roman" w:eastAsia="標楷體" w:hAnsi="Times New Roman" w:hint="eastAsia"/>
        </w:rPr>
        <w:t>，業者每年須增加</w:t>
      </w:r>
      <w:r>
        <w:rPr>
          <w:rFonts w:ascii="Times New Roman" w:eastAsia="標楷體" w:hAnsi="Times New Roman" w:hint="eastAsia"/>
        </w:rPr>
        <w:t>65</w:t>
      </w:r>
      <w:r>
        <w:rPr>
          <w:rFonts w:ascii="Times New Roman" w:eastAsia="標楷體" w:hAnsi="Times New Roman" w:hint="eastAsia"/>
        </w:rPr>
        <w:t>至</w:t>
      </w:r>
      <w:r>
        <w:rPr>
          <w:rFonts w:ascii="Times New Roman" w:eastAsia="標楷體" w:hAnsi="Times New Roman" w:hint="eastAsia"/>
        </w:rPr>
        <w:t>121</w:t>
      </w:r>
      <w:r>
        <w:rPr>
          <w:rFonts w:ascii="Times New Roman" w:eastAsia="標楷體" w:hAnsi="Times New Roman" w:hint="eastAsia"/>
        </w:rPr>
        <w:t>萬元之定檢費用。以使用每年使用</w:t>
      </w:r>
      <w:r>
        <w:rPr>
          <w:rFonts w:ascii="Times New Roman" w:eastAsia="標楷體" w:hAnsi="Times New Roman" w:hint="eastAsia"/>
        </w:rPr>
        <w:t>1</w:t>
      </w:r>
      <w:r>
        <w:rPr>
          <w:rFonts w:ascii="Times New Roman" w:eastAsia="標楷體" w:hAnsi="Times New Roman"/>
        </w:rPr>
        <w:t>,</w:t>
      </w:r>
      <w:r>
        <w:rPr>
          <w:rFonts w:ascii="Times New Roman" w:eastAsia="標楷體" w:hAnsi="Times New Roman" w:hint="eastAsia"/>
        </w:rPr>
        <w:t>000</w:t>
      </w:r>
      <w:r>
        <w:rPr>
          <w:rFonts w:ascii="Times New Roman" w:eastAsia="標楷體" w:hAnsi="Times New Roman" w:hint="eastAsia"/>
        </w:rPr>
        <w:t>公噸廢木材，燃料成本每公噸</w:t>
      </w:r>
      <w:r>
        <w:rPr>
          <w:rFonts w:ascii="Times New Roman" w:eastAsia="標楷體" w:hAnsi="Times New Roman" w:hint="eastAsia"/>
        </w:rPr>
        <w:t>1</w:t>
      </w:r>
      <w:r>
        <w:rPr>
          <w:rFonts w:ascii="Times New Roman" w:eastAsia="標楷體" w:hAnsi="Times New Roman"/>
        </w:rPr>
        <w:t>,</w:t>
      </w:r>
      <w:r>
        <w:rPr>
          <w:rFonts w:ascii="Times New Roman" w:eastAsia="標楷體" w:hAnsi="Times New Roman" w:hint="eastAsia"/>
        </w:rPr>
        <w:t>000</w:t>
      </w:r>
      <w:r>
        <w:rPr>
          <w:rFonts w:ascii="Times New Roman" w:eastAsia="標楷體" w:hAnsi="Times New Roman" w:hint="eastAsia"/>
        </w:rPr>
        <w:t>元之業者估算，燃料成本約</w:t>
      </w:r>
      <w:r>
        <w:rPr>
          <w:rFonts w:ascii="Times New Roman" w:eastAsia="標楷體" w:hAnsi="Times New Roman" w:hint="eastAsia"/>
        </w:rPr>
        <w:t>100</w:t>
      </w:r>
      <w:r>
        <w:rPr>
          <w:rFonts w:ascii="Times New Roman" w:eastAsia="標楷體" w:hAnsi="Times New Roman" w:hint="eastAsia"/>
        </w:rPr>
        <w:t>萬元</w:t>
      </w:r>
      <w:r>
        <w:rPr>
          <w:rFonts w:ascii="Times New Roman" w:eastAsia="標楷體" w:hAnsi="Times New Roman" w:hint="eastAsia"/>
        </w:rPr>
        <w:t>/</w:t>
      </w:r>
      <w:r>
        <w:rPr>
          <w:rFonts w:ascii="Times New Roman" w:eastAsia="標楷體" w:hAnsi="Times New Roman" w:hint="eastAsia"/>
        </w:rPr>
        <w:t>每年，而僅煙道定期檢測費用則已超過燃料費用，明顯不符合比例原則。</w:t>
      </w:r>
    </w:p>
    <w:p w:rsidR="00DE5946" w:rsidRDefault="00DE5946" w:rsidP="00DE5946">
      <w:pPr>
        <w:overflowPunct w:val="0"/>
        <w:spacing w:line="460" w:lineRule="exact"/>
        <w:ind w:leftChars="100" w:left="240"/>
        <w:jc w:val="both"/>
        <w:rPr>
          <w:rFonts w:ascii="Times New Roman" w:eastAsia="標楷體" w:hAnsi="Times New Roman"/>
        </w:rPr>
      </w:pPr>
      <w:r>
        <w:rPr>
          <w:rFonts w:ascii="Times New Roman" w:eastAsia="標楷體" w:hAnsi="Times New Roman"/>
        </w:rPr>
        <w:t>(</w:t>
      </w:r>
      <w:r>
        <w:rPr>
          <w:rFonts w:ascii="Times New Roman" w:eastAsia="標楷體" w:hAnsi="Times New Roman" w:hint="eastAsia"/>
        </w:rPr>
        <w:t>2</w:t>
      </w:r>
      <w:r>
        <w:rPr>
          <w:rFonts w:ascii="Times New Roman" w:eastAsia="標楷體" w:hAnsi="Times New Roman"/>
        </w:rPr>
        <w:t>)</w:t>
      </w:r>
      <w:r>
        <w:rPr>
          <w:rFonts w:ascii="Times New Roman" w:eastAsia="標楷體" w:hAnsi="Times New Roman" w:hint="eastAsia"/>
        </w:rPr>
        <w:t xml:space="preserve"> </w:t>
      </w:r>
      <w:r>
        <w:rPr>
          <w:rFonts w:ascii="Times New Roman" w:eastAsia="標楷體" w:hAnsi="Times New Roman" w:hint="eastAsia"/>
        </w:rPr>
        <w:t>增加操作與設置成本</w:t>
      </w:r>
    </w:p>
    <w:p w:rsidR="00BA7A5D" w:rsidRDefault="000E0167" w:rsidP="00BA7A5D">
      <w:pPr>
        <w:overflowPunct w:val="0"/>
        <w:spacing w:line="460" w:lineRule="exact"/>
        <w:ind w:leftChars="100" w:left="240" w:firstLineChars="200" w:firstLine="480"/>
        <w:jc w:val="both"/>
        <w:rPr>
          <w:rFonts w:ascii="Times New Roman" w:eastAsia="標楷體" w:hAnsi="Times New Roman"/>
        </w:rPr>
      </w:pPr>
      <w:r>
        <w:rPr>
          <w:rFonts w:ascii="Times New Roman" w:eastAsia="標楷體" w:hAnsi="Times New Roman" w:hint="eastAsia"/>
        </w:rPr>
        <w:t>公告施行後</w:t>
      </w:r>
      <w:proofErr w:type="gramStart"/>
      <w:r>
        <w:rPr>
          <w:rFonts w:ascii="Times New Roman" w:eastAsia="標楷體" w:hAnsi="Times New Roman" w:hint="eastAsia"/>
        </w:rPr>
        <w:t>固定源須</w:t>
      </w:r>
      <w:proofErr w:type="gramEnd"/>
      <w:r>
        <w:rPr>
          <w:rFonts w:ascii="Times New Roman" w:eastAsia="標楷體" w:hAnsi="Times New Roman" w:hint="eastAsia"/>
        </w:rPr>
        <w:t>立即符合新制戴奧辛標準</w:t>
      </w:r>
      <w:r>
        <w:rPr>
          <w:rFonts w:ascii="Times New Roman" w:eastAsia="標楷體" w:hAnsi="Times New Roman" w:hint="eastAsia"/>
        </w:rPr>
        <w:t>(</w:t>
      </w:r>
      <w:r>
        <w:rPr>
          <w:rFonts w:ascii="Times New Roman" w:eastAsia="標楷體" w:hAnsi="Times New Roman"/>
        </w:rPr>
        <w:t>0.1 ng-TEQ/Nm</w:t>
      </w:r>
      <w:r w:rsidRPr="0005474F">
        <w:rPr>
          <w:rFonts w:ascii="Times New Roman" w:eastAsia="標楷體" w:hAnsi="Times New Roman"/>
          <w:vertAlign w:val="superscript"/>
        </w:rPr>
        <w:t>3</w:t>
      </w:r>
      <w:r>
        <w:rPr>
          <w:rFonts w:ascii="Times New Roman" w:eastAsia="標楷體" w:hAnsi="Times New Roman" w:hint="eastAsia"/>
        </w:rPr>
        <w:t>)</w:t>
      </w:r>
      <w:r>
        <w:rPr>
          <w:rFonts w:ascii="Times New Roman" w:eastAsia="標楷體" w:hAnsi="Times New Roman" w:hint="eastAsia"/>
        </w:rPr>
        <w:t>，中小型業者之硬體設施難以達到草案標準，且多為低</w:t>
      </w:r>
      <w:r w:rsidR="00BA7A5D">
        <w:rPr>
          <w:rFonts w:ascii="Times New Roman" w:eastAsia="標楷體" w:hAnsi="Times New Roman" w:hint="eastAsia"/>
        </w:rPr>
        <w:t>獲利</w:t>
      </w:r>
      <w:r>
        <w:rPr>
          <w:rFonts w:ascii="Times New Roman" w:eastAsia="標楷體" w:hAnsi="Times New Roman" w:hint="eastAsia"/>
        </w:rPr>
        <w:t>產業，若依草案執行，成本轉嫁能力較低，預計多數業者將</w:t>
      </w:r>
      <w:r w:rsidR="00BA7A5D">
        <w:rPr>
          <w:rFonts w:ascii="Times New Roman" w:eastAsia="標楷體" w:hAnsi="Times New Roman" w:hint="eastAsia"/>
        </w:rPr>
        <w:t>進行改裝或新設鍋爐，將造成高額固定成本支出，戴奧辛防制設備</w:t>
      </w:r>
      <w:r w:rsidR="00BA7A5D">
        <w:rPr>
          <w:rFonts w:ascii="Times New Roman" w:eastAsia="標楷體" w:hAnsi="Times New Roman" w:hint="eastAsia"/>
        </w:rPr>
        <w:t>(</w:t>
      </w:r>
      <w:proofErr w:type="gramStart"/>
      <w:r w:rsidR="00BA7A5D">
        <w:rPr>
          <w:rFonts w:ascii="Times New Roman" w:eastAsia="標楷體" w:hAnsi="Times New Roman" w:hint="eastAsia"/>
        </w:rPr>
        <w:t>活性炭噴</w:t>
      </w:r>
      <w:proofErr w:type="gramEnd"/>
      <w:r w:rsidR="00BA7A5D">
        <w:rPr>
          <w:rFonts w:ascii="Times New Roman" w:eastAsia="標楷體" w:hAnsi="Times New Roman" w:hint="eastAsia"/>
        </w:rPr>
        <w:t>注</w:t>
      </w:r>
      <w:r w:rsidR="00BA7A5D">
        <w:rPr>
          <w:rFonts w:ascii="Times New Roman" w:eastAsia="標楷體" w:hAnsi="Times New Roman" w:hint="eastAsia"/>
        </w:rPr>
        <w:t>)</w:t>
      </w:r>
      <w:r w:rsidR="00BA7A5D">
        <w:rPr>
          <w:rFonts w:ascii="Times New Roman" w:eastAsia="標楷體" w:hAnsi="Times New Roman" w:hint="eastAsia"/>
        </w:rPr>
        <w:t>設置成本約</w:t>
      </w:r>
      <w:r w:rsidR="00BA7A5D">
        <w:rPr>
          <w:rFonts w:ascii="Times New Roman" w:eastAsia="標楷體" w:hAnsi="Times New Roman" w:hint="eastAsia"/>
        </w:rPr>
        <w:t>60</w:t>
      </w:r>
      <w:r w:rsidR="00BA7A5D">
        <w:rPr>
          <w:rFonts w:ascii="Times New Roman" w:eastAsia="標楷體" w:hAnsi="Times New Roman" w:hint="eastAsia"/>
        </w:rPr>
        <w:t>萬元，操作成本約</w:t>
      </w:r>
      <w:r w:rsidR="00BA7A5D">
        <w:rPr>
          <w:rFonts w:ascii="Times New Roman" w:eastAsia="標楷體" w:hAnsi="Times New Roman" w:hint="eastAsia"/>
        </w:rPr>
        <w:t>15.5 ~ 82.8</w:t>
      </w:r>
      <w:r w:rsidR="00BA7A5D">
        <w:rPr>
          <w:rFonts w:ascii="Times New Roman" w:eastAsia="標楷體" w:hAnsi="Times New Roman" w:hint="eastAsia"/>
        </w:rPr>
        <w:t>萬元</w:t>
      </w:r>
      <w:r w:rsidR="00BA7A5D">
        <w:rPr>
          <w:rFonts w:ascii="Times New Roman" w:eastAsia="標楷體" w:hAnsi="Times New Roman" w:hint="eastAsia"/>
        </w:rPr>
        <w:t>/</w:t>
      </w:r>
      <w:r w:rsidR="00BA7A5D">
        <w:rPr>
          <w:rFonts w:ascii="Times New Roman" w:eastAsia="標楷體" w:hAnsi="Times New Roman" w:hint="eastAsia"/>
        </w:rPr>
        <w:t>年。安裝</w:t>
      </w:r>
      <w:r w:rsidR="00BA7A5D">
        <w:rPr>
          <w:rFonts w:ascii="Times New Roman" w:eastAsia="標楷體" w:hAnsi="Times New Roman" w:hint="eastAsia"/>
        </w:rPr>
        <w:t>CEMS</w:t>
      </w:r>
      <w:r w:rsidR="00BA7A5D">
        <w:rPr>
          <w:rFonts w:ascii="Times New Roman" w:eastAsia="標楷體" w:hAnsi="Times New Roman" w:hint="eastAsia"/>
        </w:rPr>
        <w:t>設置成本約</w:t>
      </w:r>
      <w:r w:rsidR="00BA7A5D">
        <w:rPr>
          <w:rFonts w:ascii="Times New Roman" w:eastAsia="標楷體" w:hAnsi="Times New Roman" w:hint="eastAsia"/>
        </w:rPr>
        <w:t>400</w:t>
      </w:r>
      <w:r w:rsidR="00BA7A5D">
        <w:rPr>
          <w:rFonts w:ascii="Times New Roman" w:eastAsia="標楷體" w:hAnsi="Times New Roman" w:hint="eastAsia"/>
        </w:rPr>
        <w:t>萬元，操作約</w:t>
      </w:r>
      <w:r w:rsidR="00BA7A5D">
        <w:rPr>
          <w:rFonts w:ascii="Times New Roman" w:eastAsia="標楷體" w:hAnsi="Times New Roman" w:hint="eastAsia"/>
        </w:rPr>
        <w:t>120 ~ 180</w:t>
      </w:r>
      <w:r w:rsidR="00BA7A5D">
        <w:rPr>
          <w:rFonts w:ascii="Times New Roman" w:eastAsia="標楷體" w:hAnsi="Times New Roman" w:hint="eastAsia"/>
        </w:rPr>
        <w:t>萬元</w:t>
      </w:r>
      <w:r w:rsidR="00BA7A5D">
        <w:rPr>
          <w:rFonts w:ascii="Times New Roman" w:eastAsia="標楷體" w:hAnsi="Times New Roman" w:hint="eastAsia"/>
        </w:rPr>
        <w:t>/</w:t>
      </w:r>
      <w:r w:rsidR="00BA7A5D">
        <w:rPr>
          <w:rFonts w:ascii="Times New Roman" w:eastAsia="標楷體" w:hAnsi="Times New Roman" w:hint="eastAsia"/>
        </w:rPr>
        <w:t>年。多數產業亦或</w:t>
      </w:r>
      <w:r>
        <w:rPr>
          <w:rFonts w:ascii="Times New Roman" w:eastAsia="標楷體" w:hAnsi="Times New Roman" w:hint="eastAsia"/>
        </w:rPr>
        <w:t>選擇關廠。</w:t>
      </w:r>
    </w:p>
    <w:p w:rsidR="000E0167" w:rsidRDefault="000E0167" w:rsidP="00BA7A5D">
      <w:pPr>
        <w:overflowPunct w:val="0"/>
        <w:spacing w:line="460" w:lineRule="exact"/>
        <w:ind w:leftChars="100" w:left="240" w:firstLineChars="200" w:firstLine="480"/>
        <w:jc w:val="both"/>
        <w:rPr>
          <w:rFonts w:ascii="Times New Roman" w:eastAsia="標楷體" w:hAnsi="Times New Roman"/>
        </w:rPr>
      </w:pPr>
      <w:r>
        <w:rPr>
          <w:rFonts w:ascii="Times New Roman" w:eastAsia="標楷體" w:hAnsi="Times New Roman" w:hint="eastAsia"/>
        </w:rPr>
        <w:t>大型鍋爐多為汽電共生鍋爐，受台電電力系統調度，雖改裝後可符合排放，但設備改裝需較長時間施工及測試，難以於草案規劃期程內達成。</w:t>
      </w:r>
      <w:proofErr w:type="gramStart"/>
      <w:r>
        <w:rPr>
          <w:rFonts w:ascii="Times New Roman" w:eastAsia="標楷體" w:hAnsi="Times New Roman" w:hint="eastAsia"/>
        </w:rPr>
        <w:t>此外，</w:t>
      </w:r>
      <w:proofErr w:type="gramEnd"/>
      <w:r>
        <w:rPr>
          <w:rFonts w:ascii="Times New Roman" w:eastAsia="標楷體" w:hAnsi="Times New Roman" w:hint="eastAsia"/>
        </w:rPr>
        <w:t>目前傳統產業景氣低</w:t>
      </w:r>
      <w:r w:rsidR="00BA7A5D">
        <w:rPr>
          <w:rFonts w:ascii="Times New Roman" w:eastAsia="標楷體" w:hAnsi="Times New Roman" w:hint="eastAsia"/>
        </w:rPr>
        <w:t>迷，短期內難已投入資金進行升級改善。</w:t>
      </w:r>
    </w:p>
    <w:p w:rsidR="000E0167" w:rsidRDefault="00BA7A5D" w:rsidP="00BA7A5D">
      <w:pPr>
        <w:overflowPunct w:val="0"/>
        <w:spacing w:line="460" w:lineRule="exact"/>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無法達成定檢頻率要求</w:t>
      </w:r>
    </w:p>
    <w:p w:rsidR="000E0167" w:rsidRDefault="00BA7A5D" w:rsidP="000E0167">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若</w:t>
      </w:r>
      <w:proofErr w:type="gramStart"/>
      <w:r>
        <w:rPr>
          <w:rFonts w:ascii="Times New Roman" w:eastAsia="標楷體" w:hAnsi="Times New Roman" w:hint="eastAsia"/>
        </w:rPr>
        <w:t>採</w:t>
      </w:r>
      <w:proofErr w:type="gramEnd"/>
      <w:r>
        <w:rPr>
          <w:rFonts w:ascii="Times New Roman" w:eastAsia="標楷體" w:hAnsi="Times New Roman" w:hint="eastAsia"/>
        </w:rPr>
        <w:t>一年四次檢測頻率，戴奧辛、重金屬、粒狀物檢測目前皆須多日，即每季</w:t>
      </w:r>
      <w:r>
        <w:rPr>
          <w:rFonts w:ascii="Times New Roman" w:eastAsia="標楷體" w:hAnsi="Times New Roman" w:hint="eastAsia"/>
        </w:rPr>
        <w:t>60</w:t>
      </w:r>
      <w:r>
        <w:rPr>
          <w:rFonts w:ascii="Times New Roman" w:eastAsia="標楷體" w:hAnsi="Times New Roman" w:hint="eastAsia"/>
        </w:rPr>
        <w:t>工作天中至少有</w:t>
      </w:r>
      <w:r>
        <w:rPr>
          <w:rFonts w:ascii="Times New Roman" w:eastAsia="標楷體" w:hAnsi="Times New Roman" w:hint="eastAsia"/>
        </w:rPr>
        <w:t>5</w:t>
      </w:r>
      <w:r>
        <w:rPr>
          <w:rFonts w:ascii="Times New Roman" w:eastAsia="標楷體" w:hAnsi="Times New Roman" w:hint="eastAsia"/>
        </w:rPr>
        <w:t>個工作日需進行採樣檢測。煙道檢測受限於天氣、各廠歲修</w:t>
      </w:r>
      <w:r w:rsidR="006C65D0">
        <w:rPr>
          <w:rFonts w:ascii="Times New Roman" w:eastAsia="標楷體" w:hAnsi="Times New Roman" w:hint="eastAsia"/>
        </w:rPr>
        <w:t>，</w:t>
      </w:r>
      <w:proofErr w:type="gramStart"/>
      <w:r w:rsidR="006C65D0">
        <w:rPr>
          <w:rFonts w:ascii="Times New Roman" w:eastAsia="標楷體" w:hAnsi="Times New Roman" w:hint="eastAsia"/>
        </w:rPr>
        <w:t>大型汽</w:t>
      </w:r>
      <w:proofErr w:type="gramEnd"/>
      <w:r w:rsidR="006C65D0">
        <w:rPr>
          <w:rFonts w:ascii="Times New Roman" w:eastAsia="標楷體" w:hAnsi="Times New Roman" w:hint="eastAsia"/>
        </w:rPr>
        <w:t>電共生機組須配合台電調度等因素</w:t>
      </w:r>
      <w:r w:rsidR="00900A7F">
        <w:rPr>
          <w:rFonts w:ascii="Times New Roman" w:eastAsia="標楷體" w:hAnsi="Times New Roman" w:hint="eastAsia"/>
        </w:rPr>
        <w:t>、</w:t>
      </w:r>
      <w:r w:rsidR="006C65D0">
        <w:rPr>
          <w:rFonts w:ascii="Times New Roman" w:eastAsia="標楷體" w:hAnsi="Times New Roman" w:hint="eastAsia"/>
        </w:rPr>
        <w:t>採樣</w:t>
      </w:r>
      <w:r w:rsidR="00900A7F">
        <w:rPr>
          <w:rFonts w:ascii="Times New Roman" w:eastAsia="標楷體" w:hAnsi="Times New Roman" w:hint="eastAsia"/>
        </w:rPr>
        <w:t>與</w:t>
      </w:r>
      <w:r w:rsidR="006C65D0">
        <w:rPr>
          <w:rFonts w:ascii="Times New Roman" w:eastAsia="標楷體" w:hAnsi="Times New Roman" w:hint="eastAsia"/>
        </w:rPr>
        <w:t>檢測量能是否足夠皆會影響定檢，</w:t>
      </w:r>
      <w:r w:rsidR="00900A7F">
        <w:rPr>
          <w:rFonts w:ascii="Times New Roman" w:eastAsia="標楷體" w:hAnsi="Times New Roman" w:hint="eastAsia"/>
        </w:rPr>
        <w:t>以</w:t>
      </w:r>
      <w:r w:rsidR="006C65D0">
        <w:rPr>
          <w:rFonts w:ascii="Times New Roman" w:eastAsia="標楷體" w:hAnsi="Times New Roman" w:hint="eastAsia"/>
        </w:rPr>
        <w:t>前述</w:t>
      </w:r>
      <w:r w:rsidR="006C65D0">
        <w:rPr>
          <w:rFonts w:ascii="Times New Roman" w:eastAsia="標楷體" w:hAnsi="Times New Roman" w:hint="eastAsia"/>
        </w:rPr>
        <w:t>259</w:t>
      </w:r>
      <w:r w:rsidR="006C65D0">
        <w:rPr>
          <w:rFonts w:ascii="Times New Roman" w:eastAsia="標楷體" w:hAnsi="Times New Roman" w:hint="eastAsia"/>
        </w:rPr>
        <w:t>家業者為例，</w:t>
      </w:r>
      <w:r w:rsidR="00900A7F">
        <w:rPr>
          <w:rFonts w:ascii="Times New Roman" w:eastAsia="標楷體" w:hAnsi="Times New Roman" w:hint="eastAsia"/>
        </w:rPr>
        <w:t>未來</w:t>
      </w:r>
      <w:r w:rsidR="006C65D0">
        <w:rPr>
          <w:rFonts w:ascii="Times New Roman" w:eastAsia="標楷體" w:hAnsi="Times New Roman" w:hint="eastAsia"/>
        </w:rPr>
        <w:t>須於</w:t>
      </w:r>
      <w:r w:rsidR="006C65D0">
        <w:rPr>
          <w:rFonts w:ascii="Times New Roman" w:eastAsia="標楷體" w:hAnsi="Times New Roman" w:hint="eastAsia"/>
        </w:rPr>
        <w:t>60</w:t>
      </w:r>
      <w:r w:rsidR="006C65D0">
        <w:rPr>
          <w:rFonts w:ascii="Times New Roman" w:eastAsia="標楷體" w:hAnsi="Times New Roman" w:hint="eastAsia"/>
        </w:rPr>
        <w:t>工作日內全數排定完成採樣、檢測</w:t>
      </w:r>
      <w:r w:rsidR="00900A7F">
        <w:rPr>
          <w:rFonts w:ascii="Times New Roman" w:eastAsia="標楷體" w:hAnsi="Times New Roman" w:hint="eastAsia"/>
        </w:rPr>
        <w:t>具有相當難度，還須與國環院與檢測機構確認是否有足夠量能</w:t>
      </w:r>
      <w:r w:rsidR="006C65D0">
        <w:rPr>
          <w:rFonts w:ascii="Times New Roman" w:eastAsia="標楷體" w:hAnsi="Times New Roman" w:hint="eastAsia"/>
        </w:rPr>
        <w:t>。</w:t>
      </w:r>
    </w:p>
    <w:p w:rsidR="005D3F96" w:rsidRDefault="005D3F96" w:rsidP="000E0167">
      <w:pPr>
        <w:overflowPunct w:val="0"/>
        <w:spacing w:line="460" w:lineRule="exact"/>
        <w:ind w:firstLineChars="200" w:firstLine="480"/>
        <w:jc w:val="both"/>
        <w:rPr>
          <w:rFonts w:ascii="Times New Roman" w:eastAsia="標楷體" w:hAnsi="Times New Roman"/>
        </w:rPr>
      </w:pPr>
    </w:p>
    <w:p w:rsidR="005D3F96" w:rsidRPr="005D3F96" w:rsidRDefault="005D3F96" w:rsidP="000E0167">
      <w:pPr>
        <w:overflowPunct w:val="0"/>
        <w:spacing w:line="460" w:lineRule="exact"/>
        <w:ind w:firstLineChars="200" w:firstLine="480"/>
        <w:jc w:val="both"/>
        <w:rPr>
          <w:rFonts w:ascii="Times New Roman" w:eastAsia="標楷體" w:hAnsi="Times New Roman"/>
        </w:rPr>
      </w:pPr>
    </w:p>
    <w:p w:rsidR="006C65D0" w:rsidRDefault="006C65D0" w:rsidP="000E0167">
      <w:pPr>
        <w:overflowPunct w:val="0"/>
        <w:spacing w:line="460" w:lineRule="exact"/>
        <w:ind w:firstLineChars="200" w:firstLine="480"/>
        <w:jc w:val="both"/>
        <w:rPr>
          <w:rFonts w:ascii="Times New Roman" w:eastAsia="標楷體" w:hAnsi="Times New Roman"/>
        </w:rPr>
      </w:pPr>
    </w:p>
    <w:p w:rsidR="00BB20F7" w:rsidRPr="009277D1" w:rsidRDefault="00BB20F7" w:rsidP="00BB20F7">
      <w:pPr>
        <w:pStyle w:val="a9"/>
        <w:snapToGrid w:val="0"/>
        <w:spacing w:before="180"/>
        <w:rPr>
          <w:sz w:val="24"/>
          <w:szCs w:val="24"/>
        </w:rPr>
      </w:pPr>
      <w:r w:rsidRPr="009277D1">
        <w:rPr>
          <w:rFonts w:hint="eastAsia"/>
          <w:sz w:val="24"/>
          <w:szCs w:val="24"/>
        </w:rPr>
        <w:lastRenderedPageBreak/>
        <w:t>表</w:t>
      </w:r>
      <w:r w:rsidR="001F3D5A">
        <w:rPr>
          <w:rFonts w:hint="eastAsia"/>
          <w:sz w:val="24"/>
          <w:szCs w:val="24"/>
        </w:rPr>
        <w:t>7</w:t>
      </w:r>
      <w:r w:rsidRPr="009277D1">
        <w:rPr>
          <w:rFonts w:hint="eastAsia"/>
          <w:sz w:val="24"/>
          <w:szCs w:val="24"/>
        </w:rPr>
        <w:t>、</w:t>
      </w:r>
      <w:r w:rsidRPr="009277D1">
        <w:rPr>
          <w:rFonts w:hint="eastAsia"/>
          <w:sz w:val="24"/>
          <w:szCs w:val="24"/>
        </w:rPr>
        <w:t>112</w:t>
      </w:r>
      <w:r w:rsidRPr="009277D1">
        <w:rPr>
          <w:rFonts w:hint="eastAsia"/>
          <w:sz w:val="24"/>
          <w:szCs w:val="24"/>
        </w:rPr>
        <w:t>年國內使用替代燃料業者及使用量</w:t>
      </w:r>
    </w:p>
    <w:tbl>
      <w:tblPr>
        <w:tblStyle w:val="a8"/>
        <w:tblW w:w="8413" w:type="dxa"/>
        <w:jc w:val="center"/>
        <w:tblLook w:val="04A0" w:firstRow="1" w:lastRow="0" w:firstColumn="1" w:lastColumn="0" w:noHBand="0" w:noVBand="1"/>
      </w:tblPr>
      <w:tblGrid>
        <w:gridCol w:w="1271"/>
        <w:gridCol w:w="3907"/>
        <w:gridCol w:w="1275"/>
        <w:gridCol w:w="1960"/>
      </w:tblGrid>
      <w:tr w:rsidR="00BB20F7" w:rsidRPr="009277D1" w:rsidTr="006D7EA8">
        <w:trPr>
          <w:jc w:val="center"/>
        </w:trPr>
        <w:tc>
          <w:tcPr>
            <w:tcW w:w="1271" w:type="dxa"/>
            <w:shd w:val="clear" w:color="auto" w:fill="DDD9C3" w:themeFill="background2" w:themeFillShade="E6"/>
            <w:vAlign w:val="center"/>
          </w:tcPr>
          <w:p w:rsidR="00BB20F7" w:rsidRDefault="00BB20F7" w:rsidP="006D7EA8">
            <w:pPr>
              <w:jc w:val="center"/>
              <w:rPr>
                <w:rFonts w:ascii="Times New Roman" w:eastAsia="標楷體" w:hAnsi="Times New Roman"/>
                <w:b/>
              </w:rPr>
            </w:pPr>
            <w:r w:rsidRPr="009277D1">
              <w:rPr>
                <w:rFonts w:ascii="Times New Roman" w:eastAsia="標楷體" w:hAnsi="Times New Roman" w:hint="eastAsia"/>
                <w:b/>
              </w:rPr>
              <w:t>替代</w:t>
            </w:r>
          </w:p>
          <w:p w:rsidR="00BB20F7" w:rsidRPr="009277D1" w:rsidRDefault="00BB20F7" w:rsidP="006D7EA8">
            <w:pPr>
              <w:jc w:val="center"/>
              <w:rPr>
                <w:rFonts w:ascii="Times New Roman" w:eastAsia="標楷體" w:hAnsi="Times New Roman"/>
                <w:b/>
              </w:rPr>
            </w:pPr>
            <w:r w:rsidRPr="009277D1">
              <w:rPr>
                <w:rFonts w:ascii="Times New Roman" w:eastAsia="標楷體" w:hAnsi="Times New Roman" w:hint="eastAsia"/>
                <w:b/>
              </w:rPr>
              <w:t>燃料</w:t>
            </w:r>
            <w:r>
              <w:rPr>
                <w:rFonts w:ascii="Times New Roman" w:eastAsia="標楷體" w:hAnsi="Times New Roman" w:hint="eastAsia"/>
                <w:b/>
              </w:rPr>
              <w:t>種類</w:t>
            </w:r>
          </w:p>
        </w:tc>
        <w:tc>
          <w:tcPr>
            <w:tcW w:w="3907" w:type="dxa"/>
            <w:shd w:val="clear" w:color="auto" w:fill="DDD9C3" w:themeFill="background2" w:themeFillShade="E6"/>
            <w:vAlign w:val="center"/>
          </w:tcPr>
          <w:p w:rsidR="00BB20F7" w:rsidRPr="009277D1" w:rsidRDefault="00BB20F7" w:rsidP="006D7EA8">
            <w:pPr>
              <w:jc w:val="center"/>
              <w:rPr>
                <w:rFonts w:ascii="Times New Roman" w:eastAsia="標楷體" w:hAnsi="Times New Roman"/>
                <w:b/>
              </w:rPr>
            </w:pPr>
            <w:r w:rsidRPr="009277D1">
              <w:rPr>
                <w:rFonts w:ascii="Times New Roman" w:eastAsia="標楷體" w:hAnsi="Times New Roman" w:hint="eastAsia"/>
                <w:b/>
              </w:rPr>
              <w:t>使用業者產業別</w:t>
            </w:r>
          </w:p>
        </w:tc>
        <w:tc>
          <w:tcPr>
            <w:tcW w:w="1275" w:type="dxa"/>
            <w:shd w:val="clear" w:color="auto" w:fill="DDD9C3" w:themeFill="background2" w:themeFillShade="E6"/>
            <w:vAlign w:val="center"/>
          </w:tcPr>
          <w:p w:rsidR="00BB20F7" w:rsidRDefault="00BB20F7" w:rsidP="006D7EA8">
            <w:pPr>
              <w:jc w:val="center"/>
              <w:rPr>
                <w:rFonts w:ascii="Times New Roman" w:eastAsia="標楷體" w:hAnsi="Times New Roman"/>
                <w:b/>
              </w:rPr>
            </w:pPr>
            <w:r>
              <w:rPr>
                <w:rFonts w:ascii="Times New Roman" w:eastAsia="標楷體" w:hAnsi="Times New Roman" w:hint="eastAsia"/>
                <w:b/>
              </w:rPr>
              <w:t>小計</w:t>
            </w:r>
          </w:p>
          <w:p w:rsidR="00BB20F7" w:rsidRPr="009277D1" w:rsidRDefault="00BB20F7" w:rsidP="006D7EA8">
            <w:pPr>
              <w:jc w:val="center"/>
              <w:rPr>
                <w:rFonts w:ascii="Times New Roman" w:eastAsia="標楷體" w:hAnsi="Times New Roman"/>
                <w:b/>
              </w:rPr>
            </w:pPr>
            <w:r>
              <w:rPr>
                <w:rFonts w:ascii="Times New Roman" w:eastAsia="標楷體" w:hAnsi="Times New Roman" w:hint="eastAsia"/>
                <w:b/>
              </w:rPr>
              <w:t>(</w:t>
            </w:r>
            <w:r w:rsidRPr="009277D1">
              <w:rPr>
                <w:rFonts w:ascii="Times New Roman" w:eastAsia="標楷體" w:hAnsi="Times New Roman" w:hint="eastAsia"/>
                <w:b/>
              </w:rPr>
              <w:t>家數</w:t>
            </w:r>
            <w:r>
              <w:rPr>
                <w:rFonts w:ascii="Times New Roman" w:eastAsia="標楷體" w:hAnsi="Times New Roman" w:hint="eastAsia"/>
                <w:b/>
              </w:rPr>
              <w:t>)</w:t>
            </w:r>
          </w:p>
        </w:tc>
        <w:tc>
          <w:tcPr>
            <w:tcW w:w="1960" w:type="dxa"/>
            <w:shd w:val="clear" w:color="auto" w:fill="DDD9C3" w:themeFill="background2" w:themeFillShade="E6"/>
            <w:vAlign w:val="center"/>
          </w:tcPr>
          <w:p w:rsidR="00BB20F7" w:rsidRDefault="00BB20F7" w:rsidP="006D7EA8">
            <w:pPr>
              <w:jc w:val="center"/>
              <w:rPr>
                <w:rFonts w:ascii="Times New Roman" w:eastAsia="標楷體" w:hAnsi="Times New Roman"/>
                <w:b/>
              </w:rPr>
            </w:pPr>
            <w:r w:rsidRPr="009277D1">
              <w:rPr>
                <w:rFonts w:ascii="Times New Roman" w:eastAsia="標楷體" w:hAnsi="Times New Roman" w:hint="eastAsia"/>
                <w:b/>
              </w:rPr>
              <w:t>112</w:t>
            </w:r>
            <w:r w:rsidRPr="009277D1">
              <w:rPr>
                <w:rFonts w:ascii="Times New Roman" w:eastAsia="標楷體" w:hAnsi="Times New Roman" w:hint="eastAsia"/>
                <w:b/>
              </w:rPr>
              <w:t>年使用量</w:t>
            </w:r>
          </w:p>
          <w:p w:rsidR="00BB20F7" w:rsidRPr="009277D1" w:rsidRDefault="00BB20F7" w:rsidP="006D7EA8">
            <w:pPr>
              <w:jc w:val="center"/>
              <w:rPr>
                <w:rFonts w:ascii="Times New Roman" w:eastAsia="標楷體" w:hAnsi="Times New Roman"/>
                <w:b/>
              </w:rPr>
            </w:pPr>
            <w:r w:rsidRPr="009277D1">
              <w:rPr>
                <w:rFonts w:ascii="Times New Roman" w:eastAsia="標楷體" w:hAnsi="Times New Roman" w:hint="eastAsia"/>
                <w:b/>
              </w:rPr>
              <w:t>(</w:t>
            </w:r>
            <w:r w:rsidRPr="009277D1">
              <w:rPr>
                <w:rFonts w:ascii="Times New Roman" w:eastAsia="標楷體" w:hAnsi="Times New Roman" w:hint="eastAsia"/>
                <w:b/>
              </w:rPr>
              <w:t>公噸</w:t>
            </w:r>
            <w:r w:rsidRPr="009277D1">
              <w:rPr>
                <w:rFonts w:ascii="Times New Roman" w:eastAsia="標楷體" w:hAnsi="Times New Roman" w:hint="eastAsia"/>
                <w:b/>
              </w:rPr>
              <w:t>/</w:t>
            </w:r>
            <w:r w:rsidRPr="009277D1">
              <w:rPr>
                <w:rFonts w:ascii="Times New Roman" w:eastAsia="標楷體" w:hAnsi="Times New Roman" w:hint="eastAsia"/>
                <w:b/>
              </w:rPr>
              <w:t>年</w:t>
            </w:r>
            <w:r w:rsidRPr="009277D1">
              <w:rPr>
                <w:rFonts w:ascii="Times New Roman" w:eastAsia="標楷體" w:hAnsi="Times New Roman" w:hint="eastAsia"/>
                <w:b/>
              </w:rPr>
              <w:t>)</w:t>
            </w:r>
          </w:p>
        </w:tc>
      </w:tr>
      <w:tr w:rsidR="00BB20F7" w:rsidRPr="009277D1" w:rsidTr="006D7EA8">
        <w:trPr>
          <w:jc w:val="center"/>
        </w:trPr>
        <w:tc>
          <w:tcPr>
            <w:tcW w:w="1271"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S</w:t>
            </w:r>
            <w:r w:rsidRPr="009277D1">
              <w:rPr>
                <w:rFonts w:ascii="Times New Roman" w:eastAsia="標楷體" w:hAnsi="Times New Roman"/>
              </w:rPr>
              <w:t>RF</w:t>
            </w:r>
          </w:p>
        </w:tc>
        <w:tc>
          <w:tcPr>
            <w:tcW w:w="3907" w:type="dxa"/>
          </w:tcPr>
          <w:p w:rsidR="00BB20F7" w:rsidRPr="009277D1" w:rsidRDefault="00BB20F7" w:rsidP="006D7EA8">
            <w:pPr>
              <w:jc w:val="both"/>
              <w:rPr>
                <w:rFonts w:ascii="Times New Roman" w:eastAsia="標楷體" w:hAnsi="Times New Roman"/>
              </w:rPr>
            </w:pPr>
            <w:r w:rsidRPr="009277D1">
              <w:rPr>
                <w:rFonts w:ascii="Times New Roman" w:eastAsia="標楷體" w:hAnsi="Times New Roman" w:hint="eastAsia"/>
              </w:rPr>
              <w:t>造紙業</w:t>
            </w:r>
            <w:r w:rsidRPr="009277D1">
              <w:rPr>
                <w:rFonts w:ascii="Times New Roman" w:eastAsia="標楷體" w:hAnsi="Times New Roman" w:hint="eastAsia"/>
              </w:rPr>
              <w:t>(10</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、水泥業</w:t>
            </w:r>
            <w:r w:rsidRPr="009277D1">
              <w:rPr>
                <w:rFonts w:ascii="Times New Roman" w:eastAsia="標楷體" w:hAnsi="Times New Roman" w:hint="eastAsia"/>
              </w:rPr>
              <w:t>(3</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、能源供應業</w:t>
            </w:r>
            <w:r w:rsidRPr="009277D1">
              <w:rPr>
                <w:rFonts w:ascii="Times New Roman" w:eastAsia="標楷體" w:hAnsi="Times New Roman" w:hint="eastAsia"/>
              </w:rPr>
              <w:t>(2</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、鋼鐵業</w:t>
            </w:r>
            <w:r w:rsidRPr="009277D1">
              <w:rPr>
                <w:rFonts w:ascii="Times New Roman" w:eastAsia="標楷體" w:hAnsi="Times New Roman" w:hint="eastAsia"/>
              </w:rPr>
              <w:t>(1</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、石化業</w:t>
            </w:r>
            <w:r w:rsidRPr="009277D1">
              <w:rPr>
                <w:rFonts w:ascii="Times New Roman" w:eastAsia="標楷體" w:hAnsi="Times New Roman" w:hint="eastAsia"/>
              </w:rPr>
              <w:t>(1</w:t>
            </w:r>
            <w:r w:rsidRPr="009277D1">
              <w:rPr>
                <w:rFonts w:ascii="Times New Roman" w:eastAsia="標楷體" w:hAnsi="Times New Roman" w:hint="eastAsia"/>
              </w:rPr>
              <w:t>家</w:t>
            </w:r>
            <w:r w:rsidRPr="009277D1">
              <w:rPr>
                <w:rFonts w:ascii="Times New Roman" w:eastAsia="標楷體" w:hAnsi="Times New Roman" w:hint="eastAsia"/>
              </w:rPr>
              <w:t>)</w:t>
            </w:r>
          </w:p>
        </w:tc>
        <w:tc>
          <w:tcPr>
            <w:tcW w:w="1275"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17</w:t>
            </w:r>
            <w:r w:rsidRPr="009277D1">
              <w:rPr>
                <w:rFonts w:ascii="Times New Roman" w:eastAsia="標楷體" w:hAnsi="Times New Roman" w:hint="eastAsia"/>
              </w:rPr>
              <w:t>家</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(6.56 %)</w:t>
            </w:r>
          </w:p>
        </w:tc>
        <w:tc>
          <w:tcPr>
            <w:tcW w:w="1960"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198,978</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(18.15 %)</w:t>
            </w:r>
          </w:p>
        </w:tc>
      </w:tr>
      <w:tr w:rsidR="00BB20F7" w:rsidRPr="009277D1" w:rsidTr="006D7EA8">
        <w:trPr>
          <w:jc w:val="center"/>
        </w:trPr>
        <w:tc>
          <w:tcPr>
            <w:tcW w:w="1271"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木材</w:t>
            </w:r>
          </w:p>
        </w:tc>
        <w:tc>
          <w:tcPr>
            <w:tcW w:w="3907" w:type="dxa"/>
          </w:tcPr>
          <w:p w:rsidR="00BB20F7" w:rsidRPr="009277D1" w:rsidRDefault="00BB20F7" w:rsidP="006D7EA8">
            <w:pPr>
              <w:jc w:val="both"/>
              <w:rPr>
                <w:rFonts w:ascii="Times New Roman" w:eastAsia="標楷體" w:hAnsi="Times New Roman"/>
              </w:rPr>
            </w:pPr>
            <w:r w:rsidRPr="009277D1">
              <w:rPr>
                <w:rFonts w:ascii="Times New Roman" w:eastAsia="標楷體" w:hAnsi="Times New Roman" w:hint="eastAsia"/>
              </w:rPr>
              <w:t>畜牧場</w:t>
            </w:r>
            <w:r w:rsidRPr="009277D1">
              <w:rPr>
                <w:rFonts w:ascii="Times New Roman" w:eastAsia="標楷體" w:hAnsi="Times New Roman" w:hint="eastAsia"/>
              </w:rPr>
              <w:t>(93</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、食品業</w:t>
            </w:r>
            <w:r w:rsidRPr="009277D1">
              <w:rPr>
                <w:rFonts w:ascii="Times New Roman" w:eastAsia="標楷體" w:hAnsi="Times New Roman" w:hint="eastAsia"/>
              </w:rPr>
              <w:t>(34</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、造紙業</w:t>
            </w:r>
            <w:r w:rsidRPr="009277D1">
              <w:rPr>
                <w:rFonts w:ascii="Times New Roman" w:eastAsia="標楷體" w:hAnsi="Times New Roman" w:hint="eastAsia"/>
              </w:rPr>
              <w:t>(26</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、紡織業</w:t>
            </w:r>
            <w:r w:rsidRPr="009277D1">
              <w:rPr>
                <w:rFonts w:ascii="Times New Roman" w:eastAsia="標楷體" w:hAnsi="Times New Roman" w:hint="eastAsia"/>
              </w:rPr>
              <w:t>(15</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、能源供應業</w:t>
            </w:r>
            <w:r w:rsidRPr="009277D1">
              <w:rPr>
                <w:rFonts w:ascii="Times New Roman" w:eastAsia="標楷體" w:hAnsi="Times New Roman" w:hint="eastAsia"/>
              </w:rPr>
              <w:t>(12</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、塑膠製品</w:t>
            </w:r>
            <w:r w:rsidRPr="009277D1">
              <w:rPr>
                <w:rFonts w:ascii="Times New Roman" w:eastAsia="標楷體" w:hAnsi="Times New Roman" w:hint="eastAsia"/>
              </w:rPr>
              <w:t>(10</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、染整業</w:t>
            </w:r>
            <w:r w:rsidRPr="009277D1">
              <w:rPr>
                <w:rFonts w:ascii="Times New Roman" w:eastAsia="標楷體" w:hAnsi="Times New Roman" w:hint="eastAsia"/>
              </w:rPr>
              <w:t>(9</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、木竹製品製造業</w:t>
            </w:r>
            <w:r w:rsidRPr="009277D1">
              <w:rPr>
                <w:rFonts w:ascii="Times New Roman" w:eastAsia="標楷體" w:hAnsi="Times New Roman" w:hint="eastAsia"/>
              </w:rPr>
              <w:t>(9</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、混凝土製造業</w:t>
            </w:r>
            <w:r w:rsidRPr="009277D1">
              <w:rPr>
                <w:rFonts w:ascii="Times New Roman" w:eastAsia="標楷體" w:hAnsi="Times New Roman" w:hint="eastAsia"/>
              </w:rPr>
              <w:t>(8</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、水泥業</w:t>
            </w:r>
            <w:r w:rsidRPr="009277D1">
              <w:rPr>
                <w:rFonts w:ascii="Times New Roman" w:eastAsia="標楷體" w:hAnsi="Times New Roman" w:hint="eastAsia"/>
              </w:rPr>
              <w:t>(6</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、飼料製造業</w:t>
            </w:r>
            <w:r w:rsidRPr="009277D1">
              <w:rPr>
                <w:rFonts w:ascii="Times New Roman" w:eastAsia="標楷體" w:hAnsi="Times New Roman" w:hint="eastAsia"/>
              </w:rPr>
              <w:t>(6</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、一般製造業</w:t>
            </w:r>
            <w:r w:rsidRPr="009277D1">
              <w:rPr>
                <w:rFonts w:ascii="Times New Roman" w:eastAsia="標楷體" w:hAnsi="Times New Roman" w:hint="eastAsia"/>
              </w:rPr>
              <w:t>(5</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、其他</w:t>
            </w:r>
            <w:r w:rsidRPr="009277D1">
              <w:rPr>
                <w:rFonts w:ascii="Times New Roman" w:eastAsia="標楷體" w:hAnsi="Times New Roman" w:hint="eastAsia"/>
              </w:rPr>
              <w:t>(19</w:t>
            </w:r>
            <w:r w:rsidRPr="009277D1">
              <w:rPr>
                <w:rFonts w:ascii="Times New Roman" w:eastAsia="標楷體" w:hAnsi="Times New Roman" w:hint="eastAsia"/>
              </w:rPr>
              <w:t>家</w:t>
            </w:r>
            <w:r w:rsidRPr="009277D1">
              <w:rPr>
                <w:rFonts w:ascii="Times New Roman" w:eastAsia="標楷體" w:hAnsi="Times New Roman" w:hint="eastAsia"/>
              </w:rPr>
              <w:t>)</w:t>
            </w:r>
          </w:p>
        </w:tc>
        <w:tc>
          <w:tcPr>
            <w:tcW w:w="1275" w:type="dxa"/>
            <w:vAlign w:val="center"/>
          </w:tcPr>
          <w:p w:rsidR="00BB20F7" w:rsidRPr="003F6848" w:rsidRDefault="00BB20F7" w:rsidP="006D7EA8">
            <w:pPr>
              <w:jc w:val="center"/>
              <w:rPr>
                <w:rFonts w:ascii="Times New Roman" w:eastAsia="標楷體" w:hAnsi="Times New Roman"/>
                <w:b/>
              </w:rPr>
            </w:pPr>
            <w:r w:rsidRPr="003F6848">
              <w:rPr>
                <w:rFonts w:ascii="Times New Roman" w:eastAsia="標楷體" w:hAnsi="Times New Roman" w:hint="eastAsia"/>
                <w:b/>
              </w:rPr>
              <w:t>252</w:t>
            </w:r>
            <w:r w:rsidRPr="003F6848">
              <w:rPr>
                <w:rFonts w:ascii="Times New Roman" w:eastAsia="標楷體" w:hAnsi="Times New Roman" w:hint="eastAsia"/>
                <w:b/>
              </w:rPr>
              <w:t>家</w:t>
            </w:r>
          </w:p>
          <w:p w:rsidR="006D7EA8" w:rsidRPr="003F6848" w:rsidRDefault="006D7EA8" w:rsidP="006D7EA8">
            <w:pPr>
              <w:jc w:val="center"/>
              <w:rPr>
                <w:rFonts w:ascii="Times New Roman" w:eastAsia="標楷體" w:hAnsi="Times New Roman"/>
                <w:b/>
              </w:rPr>
            </w:pPr>
            <w:r w:rsidRPr="003F6848">
              <w:rPr>
                <w:rFonts w:ascii="Times New Roman" w:eastAsia="標楷體" w:hAnsi="Times New Roman" w:hint="eastAsia"/>
                <w:b/>
              </w:rPr>
              <w:t>(97.30 %)</w:t>
            </w:r>
          </w:p>
        </w:tc>
        <w:tc>
          <w:tcPr>
            <w:tcW w:w="1960" w:type="dxa"/>
            <w:vAlign w:val="center"/>
          </w:tcPr>
          <w:p w:rsidR="00BB20F7" w:rsidRPr="003F6848" w:rsidRDefault="00BB20F7" w:rsidP="006D7EA8">
            <w:pPr>
              <w:jc w:val="center"/>
              <w:rPr>
                <w:rFonts w:ascii="Times New Roman" w:eastAsia="標楷體" w:hAnsi="Times New Roman"/>
                <w:b/>
              </w:rPr>
            </w:pPr>
            <w:r w:rsidRPr="003F6848">
              <w:rPr>
                <w:rFonts w:ascii="Times New Roman" w:eastAsia="標楷體" w:hAnsi="Times New Roman" w:hint="eastAsia"/>
                <w:b/>
              </w:rPr>
              <w:t>3</w:t>
            </w:r>
            <w:r w:rsidRPr="003F6848">
              <w:rPr>
                <w:rFonts w:ascii="Times New Roman" w:eastAsia="標楷體" w:hAnsi="Times New Roman"/>
                <w:b/>
              </w:rPr>
              <w:t>81,401</w:t>
            </w:r>
          </w:p>
          <w:p w:rsidR="006D7EA8" w:rsidRPr="003F6848" w:rsidRDefault="006D7EA8" w:rsidP="006D7EA8">
            <w:pPr>
              <w:wordWrap w:val="0"/>
              <w:jc w:val="center"/>
              <w:rPr>
                <w:rFonts w:ascii="Times New Roman" w:eastAsia="標楷體" w:hAnsi="Times New Roman"/>
                <w:b/>
              </w:rPr>
            </w:pPr>
            <w:r w:rsidRPr="003F6848">
              <w:rPr>
                <w:rFonts w:ascii="Times New Roman" w:eastAsia="標楷體" w:hAnsi="Times New Roman" w:hint="eastAsia"/>
                <w:b/>
              </w:rPr>
              <w:t>(34.78 %)</w:t>
            </w:r>
          </w:p>
        </w:tc>
      </w:tr>
      <w:tr w:rsidR="00BB20F7" w:rsidRPr="009277D1" w:rsidTr="006D7EA8">
        <w:trPr>
          <w:jc w:val="center"/>
        </w:trPr>
        <w:tc>
          <w:tcPr>
            <w:tcW w:w="1271"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塑膠</w:t>
            </w:r>
          </w:p>
        </w:tc>
        <w:tc>
          <w:tcPr>
            <w:tcW w:w="3907" w:type="dxa"/>
          </w:tcPr>
          <w:p w:rsidR="00BB20F7" w:rsidRPr="009277D1" w:rsidRDefault="00BB20F7" w:rsidP="006D7EA8">
            <w:pPr>
              <w:jc w:val="both"/>
              <w:rPr>
                <w:rFonts w:ascii="Times New Roman" w:eastAsia="標楷體" w:hAnsi="Times New Roman"/>
              </w:rPr>
            </w:pPr>
            <w:r w:rsidRPr="009277D1">
              <w:rPr>
                <w:rFonts w:ascii="Times New Roman" w:eastAsia="標楷體" w:hAnsi="Times New Roman" w:hint="eastAsia"/>
              </w:rPr>
              <w:t>造紙業</w:t>
            </w:r>
            <w:r w:rsidRPr="009277D1">
              <w:rPr>
                <w:rFonts w:ascii="Times New Roman" w:eastAsia="標楷體" w:hAnsi="Times New Roman" w:hint="eastAsia"/>
              </w:rPr>
              <w:t>(1</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、水泥及混凝土製品製造業</w:t>
            </w:r>
            <w:r w:rsidRPr="009277D1">
              <w:rPr>
                <w:rFonts w:ascii="Times New Roman" w:eastAsia="標楷體" w:hAnsi="Times New Roman" w:hint="eastAsia"/>
              </w:rPr>
              <w:t>(1</w:t>
            </w:r>
            <w:r w:rsidRPr="009277D1">
              <w:rPr>
                <w:rFonts w:ascii="Times New Roman" w:eastAsia="標楷體" w:hAnsi="Times New Roman" w:hint="eastAsia"/>
              </w:rPr>
              <w:t>家</w:t>
            </w:r>
            <w:r w:rsidRPr="009277D1">
              <w:rPr>
                <w:rFonts w:ascii="Times New Roman" w:eastAsia="標楷體" w:hAnsi="Times New Roman" w:hint="eastAsia"/>
              </w:rPr>
              <w:t>)</w:t>
            </w:r>
          </w:p>
        </w:tc>
        <w:tc>
          <w:tcPr>
            <w:tcW w:w="1275"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2</w:t>
            </w:r>
            <w:r w:rsidRPr="009277D1">
              <w:rPr>
                <w:rFonts w:ascii="Times New Roman" w:eastAsia="標楷體" w:hAnsi="Times New Roman" w:hint="eastAsia"/>
              </w:rPr>
              <w:t>家</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(0.77 %)</w:t>
            </w:r>
          </w:p>
        </w:tc>
        <w:tc>
          <w:tcPr>
            <w:tcW w:w="1960"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2</w:t>
            </w:r>
            <w:r w:rsidRPr="009277D1">
              <w:rPr>
                <w:rFonts w:ascii="Times New Roman" w:eastAsia="標楷體" w:hAnsi="Times New Roman"/>
              </w:rPr>
              <w:t>6,475</w:t>
            </w:r>
          </w:p>
          <w:p w:rsidR="006D7EA8" w:rsidRPr="009277D1" w:rsidRDefault="006D7EA8" w:rsidP="006D7EA8">
            <w:pPr>
              <w:wordWrap w:val="0"/>
              <w:jc w:val="center"/>
              <w:rPr>
                <w:rFonts w:ascii="Times New Roman" w:eastAsia="標楷體" w:hAnsi="Times New Roman"/>
              </w:rPr>
            </w:pPr>
            <w:r>
              <w:rPr>
                <w:rFonts w:ascii="Times New Roman" w:eastAsia="標楷體" w:hAnsi="Times New Roman" w:hint="eastAsia"/>
              </w:rPr>
              <w:t>(2.41 %)</w:t>
            </w:r>
          </w:p>
        </w:tc>
      </w:tr>
      <w:tr w:rsidR="00BB20F7" w:rsidRPr="009277D1" w:rsidTr="006D7EA8">
        <w:trPr>
          <w:jc w:val="center"/>
        </w:trPr>
        <w:tc>
          <w:tcPr>
            <w:tcW w:w="1271"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橡膠</w:t>
            </w:r>
          </w:p>
        </w:tc>
        <w:tc>
          <w:tcPr>
            <w:tcW w:w="3907" w:type="dxa"/>
            <w:vAlign w:val="center"/>
          </w:tcPr>
          <w:p w:rsidR="00BB20F7" w:rsidRPr="009277D1" w:rsidRDefault="00BB20F7" w:rsidP="006D7EA8">
            <w:pPr>
              <w:jc w:val="both"/>
              <w:rPr>
                <w:rFonts w:ascii="Times New Roman" w:eastAsia="標楷體" w:hAnsi="Times New Roman"/>
              </w:rPr>
            </w:pPr>
            <w:r w:rsidRPr="009277D1">
              <w:rPr>
                <w:rFonts w:ascii="Times New Roman" w:eastAsia="標楷體" w:hAnsi="Times New Roman" w:hint="eastAsia"/>
              </w:rPr>
              <w:t>造紙業</w:t>
            </w:r>
            <w:r w:rsidRPr="009277D1">
              <w:rPr>
                <w:rFonts w:ascii="Times New Roman" w:eastAsia="標楷體" w:hAnsi="Times New Roman" w:hint="eastAsia"/>
              </w:rPr>
              <w:t>(5</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、能源供應業</w:t>
            </w:r>
            <w:r w:rsidRPr="009277D1">
              <w:rPr>
                <w:rFonts w:ascii="Times New Roman" w:eastAsia="標楷體" w:hAnsi="Times New Roman" w:hint="eastAsia"/>
              </w:rPr>
              <w:t>(2</w:t>
            </w:r>
            <w:r w:rsidRPr="009277D1">
              <w:rPr>
                <w:rFonts w:ascii="Times New Roman" w:eastAsia="標楷體" w:hAnsi="Times New Roman" w:hint="eastAsia"/>
              </w:rPr>
              <w:t>家</w:t>
            </w:r>
            <w:r w:rsidRPr="009277D1">
              <w:rPr>
                <w:rFonts w:ascii="Times New Roman" w:eastAsia="標楷體" w:hAnsi="Times New Roman" w:hint="eastAsia"/>
              </w:rPr>
              <w:t>)</w:t>
            </w:r>
          </w:p>
        </w:tc>
        <w:tc>
          <w:tcPr>
            <w:tcW w:w="1275"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7</w:t>
            </w:r>
            <w:r w:rsidRPr="009277D1">
              <w:rPr>
                <w:rFonts w:ascii="Times New Roman" w:eastAsia="標楷體" w:hAnsi="Times New Roman" w:hint="eastAsia"/>
              </w:rPr>
              <w:t>家</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(2.70 %)</w:t>
            </w:r>
          </w:p>
        </w:tc>
        <w:tc>
          <w:tcPr>
            <w:tcW w:w="1960"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1</w:t>
            </w:r>
            <w:r w:rsidRPr="009277D1">
              <w:rPr>
                <w:rFonts w:ascii="Times New Roman" w:eastAsia="標楷體" w:hAnsi="Times New Roman"/>
              </w:rPr>
              <w:t>35,467</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(12.35 %)</w:t>
            </w:r>
          </w:p>
        </w:tc>
      </w:tr>
      <w:tr w:rsidR="00BB20F7" w:rsidRPr="009277D1" w:rsidTr="006D7EA8">
        <w:trPr>
          <w:jc w:val="center"/>
        </w:trPr>
        <w:tc>
          <w:tcPr>
            <w:tcW w:w="1271"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污泥</w:t>
            </w:r>
          </w:p>
        </w:tc>
        <w:tc>
          <w:tcPr>
            <w:tcW w:w="3907" w:type="dxa"/>
          </w:tcPr>
          <w:p w:rsidR="00BB20F7" w:rsidRPr="009277D1" w:rsidRDefault="00BB20F7" w:rsidP="006D7EA8">
            <w:pPr>
              <w:jc w:val="both"/>
              <w:rPr>
                <w:rFonts w:ascii="Times New Roman" w:eastAsia="標楷體" w:hAnsi="Times New Roman"/>
              </w:rPr>
            </w:pPr>
            <w:r w:rsidRPr="009277D1">
              <w:rPr>
                <w:rFonts w:ascii="Times New Roman" w:eastAsia="標楷體" w:hAnsi="Times New Roman" w:hint="eastAsia"/>
              </w:rPr>
              <w:t>造紙業</w:t>
            </w:r>
            <w:r w:rsidRPr="009277D1">
              <w:rPr>
                <w:rFonts w:ascii="Times New Roman" w:eastAsia="標楷體" w:hAnsi="Times New Roman" w:hint="eastAsia"/>
              </w:rPr>
              <w:t>(11</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、紡織及染整業</w:t>
            </w:r>
            <w:r w:rsidRPr="009277D1">
              <w:rPr>
                <w:rFonts w:ascii="Times New Roman" w:eastAsia="標楷體" w:hAnsi="Times New Roman" w:hint="eastAsia"/>
              </w:rPr>
              <w:t>(3</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、能源供應業</w:t>
            </w:r>
            <w:r w:rsidRPr="009277D1">
              <w:rPr>
                <w:rFonts w:ascii="Times New Roman" w:eastAsia="標楷體" w:hAnsi="Times New Roman" w:hint="eastAsia"/>
              </w:rPr>
              <w:t>(2</w:t>
            </w:r>
            <w:r w:rsidRPr="009277D1">
              <w:rPr>
                <w:rFonts w:ascii="Times New Roman" w:eastAsia="標楷體" w:hAnsi="Times New Roman" w:hint="eastAsia"/>
              </w:rPr>
              <w:t>家</w:t>
            </w:r>
            <w:r w:rsidRPr="009277D1">
              <w:rPr>
                <w:rFonts w:ascii="Times New Roman" w:eastAsia="標楷體" w:hAnsi="Times New Roman" w:hint="eastAsia"/>
              </w:rPr>
              <w:t>)</w:t>
            </w:r>
            <w:r w:rsidRPr="009277D1">
              <w:rPr>
                <w:rFonts w:ascii="Times New Roman" w:eastAsia="標楷體" w:hAnsi="Times New Roman" w:hint="eastAsia"/>
              </w:rPr>
              <w:t>、一般製造業</w:t>
            </w:r>
            <w:r w:rsidRPr="009277D1">
              <w:rPr>
                <w:rFonts w:ascii="Times New Roman" w:eastAsia="標楷體" w:hAnsi="Times New Roman" w:hint="eastAsia"/>
              </w:rPr>
              <w:t>(2</w:t>
            </w:r>
            <w:r w:rsidRPr="009277D1">
              <w:rPr>
                <w:rFonts w:ascii="Times New Roman" w:eastAsia="標楷體" w:hAnsi="Times New Roman" w:hint="eastAsia"/>
              </w:rPr>
              <w:t>家</w:t>
            </w:r>
            <w:r w:rsidRPr="009277D1">
              <w:rPr>
                <w:rFonts w:ascii="Times New Roman" w:eastAsia="標楷體" w:hAnsi="Times New Roman"/>
              </w:rPr>
              <w:t>)</w:t>
            </w:r>
            <w:r w:rsidRPr="009277D1">
              <w:rPr>
                <w:rFonts w:ascii="Times New Roman" w:eastAsia="標楷體" w:hAnsi="Times New Roman" w:hint="eastAsia"/>
              </w:rPr>
              <w:t>、化學原料製造業</w:t>
            </w:r>
            <w:r w:rsidRPr="009277D1">
              <w:rPr>
                <w:rFonts w:ascii="Times New Roman" w:eastAsia="標楷體" w:hAnsi="Times New Roman" w:hint="eastAsia"/>
              </w:rPr>
              <w:t>(1</w:t>
            </w:r>
            <w:r w:rsidRPr="009277D1">
              <w:rPr>
                <w:rFonts w:ascii="Times New Roman" w:eastAsia="標楷體" w:hAnsi="Times New Roman" w:hint="eastAsia"/>
              </w:rPr>
              <w:t>家</w:t>
            </w:r>
            <w:r w:rsidRPr="009277D1">
              <w:rPr>
                <w:rFonts w:ascii="Times New Roman" w:eastAsia="標楷體" w:hAnsi="Times New Roman" w:hint="eastAsia"/>
              </w:rPr>
              <w:t>)</w:t>
            </w:r>
          </w:p>
        </w:tc>
        <w:tc>
          <w:tcPr>
            <w:tcW w:w="1275"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19</w:t>
            </w:r>
            <w:r w:rsidRPr="009277D1">
              <w:rPr>
                <w:rFonts w:ascii="Times New Roman" w:eastAsia="標楷體" w:hAnsi="Times New Roman" w:hint="eastAsia"/>
              </w:rPr>
              <w:t>家</w:t>
            </w:r>
          </w:p>
          <w:p w:rsidR="006D7EA8" w:rsidRPr="009277D1" w:rsidRDefault="006D7EA8" w:rsidP="006D7EA8">
            <w:pPr>
              <w:jc w:val="center"/>
              <w:rPr>
                <w:rFonts w:ascii="Times New Roman" w:eastAsia="標楷體" w:hAnsi="Times New Roman"/>
              </w:rPr>
            </w:pPr>
            <w:r>
              <w:rPr>
                <w:rFonts w:ascii="Times New Roman" w:eastAsia="標楷體" w:hAnsi="Times New Roman" w:hint="eastAsia"/>
              </w:rPr>
              <w:t>(7.34 %)</w:t>
            </w:r>
          </w:p>
        </w:tc>
        <w:tc>
          <w:tcPr>
            <w:tcW w:w="1960" w:type="dxa"/>
            <w:vAlign w:val="center"/>
          </w:tcPr>
          <w:p w:rsidR="00BB20F7" w:rsidRDefault="00BB20F7" w:rsidP="006D7EA8">
            <w:pPr>
              <w:jc w:val="center"/>
              <w:rPr>
                <w:rFonts w:ascii="Times New Roman" w:eastAsia="標楷體" w:hAnsi="Times New Roman"/>
              </w:rPr>
            </w:pPr>
            <w:r w:rsidRPr="009277D1">
              <w:rPr>
                <w:rFonts w:ascii="Times New Roman" w:eastAsia="標楷體" w:hAnsi="Times New Roman" w:hint="eastAsia"/>
              </w:rPr>
              <w:t>354</w:t>
            </w:r>
            <w:r w:rsidRPr="009277D1">
              <w:rPr>
                <w:rFonts w:ascii="Times New Roman" w:eastAsia="標楷體" w:hAnsi="Times New Roman"/>
              </w:rPr>
              <w:t>,</w:t>
            </w:r>
            <w:r w:rsidRPr="009277D1">
              <w:rPr>
                <w:rFonts w:ascii="Times New Roman" w:eastAsia="標楷體" w:hAnsi="Times New Roman" w:hint="eastAsia"/>
              </w:rPr>
              <w:t>259</w:t>
            </w:r>
          </w:p>
          <w:p w:rsidR="006D7EA8" w:rsidRPr="009277D1" w:rsidRDefault="006D7EA8" w:rsidP="006D7EA8">
            <w:pPr>
              <w:wordWrap w:val="0"/>
              <w:jc w:val="center"/>
              <w:rPr>
                <w:rFonts w:ascii="Times New Roman" w:eastAsia="標楷體" w:hAnsi="Times New Roman"/>
              </w:rPr>
            </w:pPr>
            <w:r>
              <w:rPr>
                <w:rFonts w:ascii="Times New Roman" w:eastAsia="標楷體" w:hAnsi="Times New Roman" w:hint="eastAsia"/>
              </w:rPr>
              <w:t>(32.31 %)</w:t>
            </w:r>
          </w:p>
        </w:tc>
      </w:tr>
      <w:tr w:rsidR="00BB20F7" w:rsidRPr="009277D1" w:rsidTr="006D7EA8">
        <w:trPr>
          <w:jc w:val="center"/>
        </w:trPr>
        <w:tc>
          <w:tcPr>
            <w:tcW w:w="5178" w:type="dxa"/>
            <w:gridSpan w:val="2"/>
          </w:tcPr>
          <w:p w:rsidR="00BB20F7" w:rsidRPr="009277D1" w:rsidRDefault="00BB20F7" w:rsidP="006D7EA8">
            <w:pPr>
              <w:jc w:val="right"/>
              <w:rPr>
                <w:rFonts w:ascii="Times New Roman" w:eastAsia="標楷體" w:hAnsi="Times New Roman"/>
              </w:rPr>
            </w:pPr>
            <w:r w:rsidRPr="009277D1">
              <w:rPr>
                <w:rFonts w:ascii="Times New Roman" w:eastAsia="標楷體" w:hAnsi="Times New Roman" w:hint="eastAsia"/>
              </w:rPr>
              <w:t>(</w:t>
            </w:r>
            <w:r w:rsidRPr="009277D1">
              <w:rPr>
                <w:rFonts w:ascii="Times New Roman" w:eastAsia="標楷體" w:hAnsi="Times New Roman" w:hint="eastAsia"/>
              </w:rPr>
              <w:t>部分業者使用</w:t>
            </w:r>
            <w:r>
              <w:rPr>
                <w:rFonts w:ascii="Times New Roman" w:eastAsia="標楷體" w:hAnsi="Times New Roman" w:hint="eastAsia"/>
              </w:rPr>
              <w:t>多種替代燃料</w:t>
            </w:r>
            <w:r w:rsidRPr="009277D1">
              <w:rPr>
                <w:rFonts w:ascii="Times New Roman" w:eastAsia="標楷體" w:hAnsi="Times New Roman" w:hint="eastAsia"/>
              </w:rPr>
              <w:t xml:space="preserve">) </w:t>
            </w:r>
            <w:r w:rsidRPr="009277D1">
              <w:rPr>
                <w:rFonts w:ascii="Times New Roman" w:eastAsia="標楷體" w:hAnsi="Times New Roman" w:hint="eastAsia"/>
              </w:rPr>
              <w:t>總計</w:t>
            </w:r>
          </w:p>
        </w:tc>
        <w:tc>
          <w:tcPr>
            <w:tcW w:w="1275"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25</w:t>
            </w:r>
            <w:r>
              <w:rPr>
                <w:rFonts w:ascii="Times New Roman" w:eastAsia="標楷體" w:hAnsi="Times New Roman" w:hint="eastAsia"/>
              </w:rPr>
              <w:t>9</w:t>
            </w:r>
            <w:r w:rsidRPr="009277D1">
              <w:rPr>
                <w:rFonts w:ascii="Times New Roman" w:eastAsia="標楷體" w:hAnsi="Times New Roman" w:hint="eastAsia"/>
              </w:rPr>
              <w:t>家</w:t>
            </w:r>
          </w:p>
        </w:tc>
        <w:tc>
          <w:tcPr>
            <w:tcW w:w="1960" w:type="dxa"/>
            <w:vAlign w:val="center"/>
          </w:tcPr>
          <w:p w:rsidR="00BB20F7" w:rsidRPr="009277D1" w:rsidRDefault="00BB20F7" w:rsidP="006D7EA8">
            <w:pPr>
              <w:jc w:val="center"/>
              <w:rPr>
                <w:rFonts w:ascii="Times New Roman" w:eastAsia="標楷體" w:hAnsi="Times New Roman"/>
              </w:rPr>
            </w:pPr>
            <w:r w:rsidRPr="009277D1">
              <w:rPr>
                <w:rFonts w:ascii="Times New Roman" w:eastAsia="標楷體" w:hAnsi="Times New Roman" w:hint="eastAsia"/>
              </w:rPr>
              <w:t>1</w:t>
            </w:r>
            <w:r w:rsidRPr="009277D1">
              <w:rPr>
                <w:rFonts w:ascii="Times New Roman" w:eastAsia="標楷體" w:hAnsi="Times New Roman"/>
              </w:rPr>
              <w:t>,</w:t>
            </w:r>
            <w:r w:rsidRPr="009277D1">
              <w:rPr>
                <w:rFonts w:ascii="Times New Roman" w:eastAsia="標楷體" w:hAnsi="Times New Roman" w:hint="eastAsia"/>
              </w:rPr>
              <w:t>096</w:t>
            </w:r>
            <w:r w:rsidRPr="009277D1">
              <w:rPr>
                <w:rFonts w:ascii="Times New Roman" w:eastAsia="標楷體" w:hAnsi="Times New Roman"/>
              </w:rPr>
              <w:t>,</w:t>
            </w:r>
            <w:r w:rsidRPr="009277D1">
              <w:rPr>
                <w:rFonts w:ascii="Times New Roman" w:eastAsia="標楷體" w:hAnsi="Times New Roman" w:hint="eastAsia"/>
              </w:rPr>
              <w:t>580</w:t>
            </w:r>
          </w:p>
        </w:tc>
      </w:tr>
    </w:tbl>
    <w:p w:rsidR="00BB20F7" w:rsidRDefault="00BB20F7" w:rsidP="007951C3">
      <w:pPr>
        <w:rPr>
          <w:rFonts w:ascii="Times New Roman" w:eastAsia="標楷體" w:hAnsi="Times New Roman"/>
          <w:sz w:val="22"/>
        </w:rPr>
      </w:pPr>
      <w:r w:rsidRPr="007951C3">
        <w:rPr>
          <w:rFonts w:ascii="Times New Roman" w:eastAsia="標楷體" w:hAnsi="Times New Roman" w:hint="eastAsia"/>
          <w:sz w:val="22"/>
        </w:rPr>
        <w:t>資料來源：環境部</w:t>
      </w:r>
      <w:r w:rsidRPr="007951C3">
        <w:rPr>
          <w:rFonts w:ascii="Times New Roman" w:eastAsia="標楷體" w:hAnsi="Times New Roman" w:hint="eastAsia"/>
          <w:sz w:val="22"/>
        </w:rPr>
        <w:t>-</w:t>
      </w:r>
      <w:r w:rsidRPr="007951C3">
        <w:rPr>
          <w:rFonts w:ascii="Times New Roman" w:eastAsia="標楷體" w:hAnsi="Times New Roman" w:hint="eastAsia"/>
          <w:sz w:val="22"/>
        </w:rPr>
        <w:t>資源循環署，本協會彙整。</w:t>
      </w:r>
    </w:p>
    <w:p w:rsidR="001F3D5A" w:rsidRPr="007951C3" w:rsidRDefault="001F3D5A" w:rsidP="007951C3">
      <w:pPr>
        <w:rPr>
          <w:rFonts w:ascii="Times New Roman" w:eastAsia="標楷體" w:hAnsi="Times New Roman"/>
          <w:sz w:val="22"/>
        </w:rPr>
      </w:pPr>
    </w:p>
    <w:p w:rsidR="006D7EA8" w:rsidRPr="006D7EA8" w:rsidRDefault="006D7EA8" w:rsidP="006D7EA8">
      <w:pPr>
        <w:pStyle w:val="a9"/>
        <w:snapToGrid w:val="0"/>
        <w:spacing w:before="180"/>
        <w:rPr>
          <w:sz w:val="24"/>
          <w:szCs w:val="24"/>
        </w:rPr>
      </w:pPr>
      <w:r w:rsidRPr="006D7EA8">
        <w:rPr>
          <w:rFonts w:hint="eastAsia"/>
          <w:sz w:val="24"/>
          <w:szCs w:val="24"/>
        </w:rPr>
        <w:t>表</w:t>
      </w:r>
      <w:r w:rsidR="001F3D5A">
        <w:rPr>
          <w:rFonts w:hint="eastAsia"/>
          <w:sz w:val="24"/>
          <w:szCs w:val="24"/>
        </w:rPr>
        <w:t>8</w:t>
      </w:r>
      <w:r w:rsidRPr="006D7EA8">
        <w:rPr>
          <w:rFonts w:hint="eastAsia"/>
          <w:sz w:val="24"/>
          <w:szCs w:val="24"/>
        </w:rPr>
        <w:t>、</w:t>
      </w:r>
      <w:r w:rsidRPr="006D7EA8">
        <w:rPr>
          <w:rFonts w:hint="eastAsia"/>
          <w:sz w:val="24"/>
          <w:szCs w:val="24"/>
        </w:rPr>
        <w:t>112</w:t>
      </w:r>
      <w:r w:rsidRPr="006D7EA8">
        <w:rPr>
          <w:rFonts w:hint="eastAsia"/>
          <w:sz w:val="24"/>
          <w:szCs w:val="24"/>
        </w:rPr>
        <w:t>年國內燃材鍋爐業者規模統計</w:t>
      </w:r>
    </w:p>
    <w:tbl>
      <w:tblPr>
        <w:tblW w:w="8620" w:type="dxa"/>
        <w:tblCellMar>
          <w:left w:w="0" w:type="dxa"/>
          <w:right w:w="0" w:type="dxa"/>
        </w:tblCellMar>
        <w:tblLook w:val="0420" w:firstRow="1" w:lastRow="0" w:firstColumn="0" w:lastColumn="0" w:noHBand="0" w:noVBand="1"/>
      </w:tblPr>
      <w:tblGrid>
        <w:gridCol w:w="2594"/>
        <w:gridCol w:w="1038"/>
        <w:gridCol w:w="2853"/>
        <w:gridCol w:w="2135"/>
      </w:tblGrid>
      <w:tr w:rsidR="006D7EA8" w:rsidRPr="006D7EA8" w:rsidTr="00900A7F">
        <w:trPr>
          <w:trHeight w:val="23"/>
        </w:trPr>
        <w:tc>
          <w:tcPr>
            <w:tcW w:w="260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hint="eastAsia"/>
                <w:b/>
                <w:bCs/>
              </w:rPr>
              <w:t>使用規模</w:t>
            </w:r>
            <w:r w:rsidRPr="006D7EA8">
              <w:rPr>
                <w:rFonts w:ascii="Times New Roman" w:eastAsia="標楷體" w:hAnsi="Times New Roman" w:hint="eastAsia"/>
                <w:b/>
                <w:bCs/>
              </w:rPr>
              <w:t xml:space="preserve"> </w:t>
            </w:r>
            <w:r w:rsidRPr="006D7EA8">
              <w:rPr>
                <w:rFonts w:ascii="Times New Roman" w:eastAsia="標楷體" w:hAnsi="Times New Roman"/>
                <w:b/>
                <w:bCs/>
              </w:rPr>
              <w:t>(</w:t>
            </w:r>
            <w:r w:rsidRPr="006D7EA8">
              <w:rPr>
                <w:rFonts w:ascii="Times New Roman" w:eastAsia="標楷體" w:hAnsi="Times New Roman" w:hint="eastAsia"/>
                <w:b/>
                <w:bCs/>
              </w:rPr>
              <w:t>公噸</w:t>
            </w:r>
            <w:r w:rsidRPr="006D7EA8">
              <w:rPr>
                <w:rFonts w:ascii="Times New Roman" w:eastAsia="標楷體" w:hAnsi="Times New Roman"/>
                <w:b/>
                <w:bCs/>
              </w:rPr>
              <w:t>/</w:t>
            </w:r>
            <w:r w:rsidRPr="006D7EA8">
              <w:rPr>
                <w:rFonts w:ascii="Times New Roman" w:eastAsia="標楷體" w:hAnsi="Times New Roman" w:hint="eastAsia"/>
                <w:b/>
                <w:bCs/>
              </w:rPr>
              <w:t>年</w:t>
            </w:r>
            <w:r w:rsidRPr="006D7EA8">
              <w:rPr>
                <w:rFonts w:ascii="Times New Roman" w:eastAsia="標楷體" w:hAnsi="Times New Roman"/>
                <w:b/>
                <w:bCs/>
              </w:rPr>
              <w:t>)</w:t>
            </w:r>
          </w:p>
        </w:tc>
        <w:tc>
          <w:tcPr>
            <w:tcW w:w="104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hint="eastAsia"/>
                <w:b/>
                <w:bCs/>
              </w:rPr>
              <w:t>家數</w:t>
            </w:r>
          </w:p>
        </w:tc>
        <w:tc>
          <w:tcPr>
            <w:tcW w:w="286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hint="eastAsia"/>
                <w:b/>
                <w:bCs/>
              </w:rPr>
              <w:t>使用量加總</w:t>
            </w:r>
            <w:r w:rsidRPr="006D7EA8">
              <w:rPr>
                <w:rFonts w:ascii="Times New Roman" w:eastAsia="標楷體" w:hAnsi="Times New Roman" w:hint="eastAsia"/>
                <w:b/>
                <w:bCs/>
              </w:rPr>
              <w:t xml:space="preserve"> </w:t>
            </w:r>
            <w:r w:rsidRPr="006D7EA8">
              <w:rPr>
                <w:rFonts w:ascii="Times New Roman" w:eastAsia="標楷體" w:hAnsi="Times New Roman"/>
                <w:b/>
                <w:bCs/>
              </w:rPr>
              <w:t>(</w:t>
            </w:r>
            <w:r w:rsidRPr="006D7EA8">
              <w:rPr>
                <w:rFonts w:ascii="Times New Roman" w:eastAsia="標楷體" w:hAnsi="Times New Roman" w:hint="eastAsia"/>
                <w:b/>
                <w:bCs/>
              </w:rPr>
              <w:t>公噸</w:t>
            </w:r>
            <w:r w:rsidRPr="006D7EA8">
              <w:rPr>
                <w:rFonts w:ascii="Times New Roman" w:eastAsia="標楷體" w:hAnsi="Times New Roman"/>
                <w:b/>
                <w:bCs/>
              </w:rPr>
              <w:t>/</w:t>
            </w:r>
            <w:r w:rsidRPr="006D7EA8">
              <w:rPr>
                <w:rFonts w:ascii="Times New Roman" w:eastAsia="標楷體" w:hAnsi="Times New Roman" w:hint="eastAsia"/>
                <w:b/>
                <w:bCs/>
              </w:rPr>
              <w:t>年</w:t>
            </w:r>
            <w:r w:rsidRPr="006D7EA8">
              <w:rPr>
                <w:rFonts w:ascii="Times New Roman" w:eastAsia="標楷體" w:hAnsi="Times New Roman"/>
                <w:b/>
                <w:bCs/>
              </w:rPr>
              <w:t>)</w:t>
            </w:r>
          </w:p>
        </w:tc>
        <w:tc>
          <w:tcPr>
            <w:tcW w:w="2140"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hint="eastAsia"/>
                <w:b/>
                <w:bCs/>
              </w:rPr>
              <w:t>使用量佔比</w:t>
            </w:r>
            <w:r w:rsidRPr="006D7EA8">
              <w:rPr>
                <w:rFonts w:ascii="Times New Roman" w:eastAsia="標楷體" w:hAnsi="Times New Roman" w:hint="eastAsia"/>
                <w:b/>
                <w:bCs/>
              </w:rPr>
              <w:t xml:space="preserve"> </w:t>
            </w:r>
            <w:r w:rsidRPr="006D7EA8">
              <w:rPr>
                <w:rFonts w:ascii="Times New Roman" w:eastAsia="標楷體" w:hAnsi="Times New Roman"/>
                <w:b/>
                <w:bCs/>
              </w:rPr>
              <w:t>(%)</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0 ~ 100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7951C3" w:rsidRDefault="006D7EA8" w:rsidP="00900A7F">
            <w:pPr>
              <w:snapToGrid w:val="0"/>
              <w:jc w:val="center"/>
              <w:rPr>
                <w:rFonts w:ascii="Times New Roman" w:eastAsia="標楷體" w:hAnsi="Times New Roman"/>
                <w:b/>
              </w:rPr>
            </w:pPr>
            <w:r w:rsidRPr="007951C3">
              <w:rPr>
                <w:rFonts w:ascii="Times New Roman" w:eastAsia="標楷體" w:hAnsi="Times New Roman"/>
                <w:b/>
              </w:rPr>
              <w:t>149</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701</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0.18</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100 ~ 300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15</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2,675</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0.70</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300 ~ 500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10</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4,249</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1.11</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500 ~ 1,000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15</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10,259</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2.69</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1,000 ~ 3,000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30</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55,684</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14.60</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3,000 ~ 5,000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11</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42,428</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11.12</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5,000 ~ 10,000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13</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84,407</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22.13</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10,000 ~ 20,000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6</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74,362</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19.50</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20,000 ~ 50,000</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2</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55,157</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14.46</w:t>
            </w:r>
          </w:p>
        </w:tc>
      </w:tr>
      <w:tr w:rsidR="006D7EA8" w:rsidRPr="006D7EA8" w:rsidTr="00900A7F">
        <w:trPr>
          <w:trHeight w:val="18"/>
        </w:trPr>
        <w:tc>
          <w:tcPr>
            <w:tcW w:w="2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900A7F" w:rsidP="00900A7F">
            <w:pPr>
              <w:snapToGrid w:val="0"/>
              <w:jc w:val="center"/>
              <w:rPr>
                <w:rFonts w:ascii="Times New Roman" w:eastAsia="標楷體" w:hAnsi="Times New Roman"/>
              </w:rPr>
            </w:pPr>
            <w:r>
              <w:rPr>
                <w:rFonts w:ascii="Times New Roman" w:eastAsia="標楷體" w:hAnsi="Times New Roman" w:hint="eastAsia"/>
              </w:rPr>
              <w:t>&gt;</w:t>
            </w:r>
            <w:r w:rsidR="006D7EA8" w:rsidRPr="006D7EA8">
              <w:rPr>
                <w:rFonts w:ascii="Times New Roman" w:eastAsia="標楷體" w:hAnsi="Times New Roman"/>
              </w:rPr>
              <w:t xml:space="preserve">50,000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28" w:type="dxa"/>
              <w:bottom w:w="72"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w:t>
            </w:r>
          </w:p>
        </w:tc>
        <w:tc>
          <w:tcPr>
            <w:tcW w:w="28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51,479</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rsidR="006D7EA8" w:rsidRPr="006D7EA8" w:rsidRDefault="006D7EA8" w:rsidP="00900A7F">
            <w:pPr>
              <w:snapToGrid w:val="0"/>
              <w:jc w:val="center"/>
              <w:rPr>
                <w:rFonts w:ascii="Times New Roman" w:eastAsia="標楷體" w:hAnsi="Times New Roman"/>
              </w:rPr>
            </w:pPr>
            <w:r w:rsidRPr="006D7EA8">
              <w:rPr>
                <w:rFonts w:ascii="Times New Roman" w:eastAsia="標楷體" w:hAnsi="Times New Roman"/>
              </w:rPr>
              <w:t>13.50</w:t>
            </w:r>
          </w:p>
        </w:tc>
      </w:tr>
    </w:tbl>
    <w:p w:rsidR="00AA10AE" w:rsidRPr="00AA10AE" w:rsidRDefault="00AA10AE" w:rsidP="00AA10AE">
      <w:pPr>
        <w:pStyle w:val="a9"/>
        <w:snapToGrid w:val="0"/>
        <w:spacing w:before="180"/>
        <w:rPr>
          <w:sz w:val="24"/>
          <w:szCs w:val="24"/>
        </w:rPr>
      </w:pPr>
      <w:r w:rsidRPr="00AA10AE">
        <w:rPr>
          <w:rFonts w:hint="eastAsia"/>
          <w:sz w:val="24"/>
          <w:szCs w:val="24"/>
        </w:rPr>
        <w:lastRenderedPageBreak/>
        <w:t>表</w:t>
      </w:r>
      <w:r w:rsidR="001F3D5A">
        <w:rPr>
          <w:rFonts w:hint="eastAsia"/>
          <w:sz w:val="24"/>
          <w:szCs w:val="24"/>
        </w:rPr>
        <w:t>9</w:t>
      </w:r>
      <w:r w:rsidRPr="00AA10AE">
        <w:rPr>
          <w:rFonts w:hint="eastAsia"/>
          <w:sz w:val="24"/>
          <w:szCs w:val="24"/>
        </w:rPr>
        <w:t>、大氣司檢測頻率修正草案對產業衝擊</w:t>
      </w:r>
    </w:p>
    <w:tbl>
      <w:tblPr>
        <w:tblW w:w="8338" w:type="dxa"/>
        <w:jc w:val="center"/>
        <w:tblCellMar>
          <w:left w:w="0" w:type="dxa"/>
          <w:right w:w="0" w:type="dxa"/>
        </w:tblCellMar>
        <w:tblLook w:val="0420" w:firstRow="1" w:lastRow="0" w:firstColumn="0" w:lastColumn="0" w:noHBand="0" w:noVBand="1"/>
      </w:tblPr>
      <w:tblGrid>
        <w:gridCol w:w="1711"/>
        <w:gridCol w:w="1701"/>
        <w:gridCol w:w="957"/>
        <w:gridCol w:w="1276"/>
        <w:gridCol w:w="1276"/>
        <w:gridCol w:w="1417"/>
      </w:tblGrid>
      <w:tr w:rsidR="00AA10AE" w:rsidRPr="007951C3" w:rsidTr="00900A7F">
        <w:trPr>
          <w:trHeight w:val="376"/>
          <w:jc w:val="center"/>
        </w:trPr>
        <w:tc>
          <w:tcPr>
            <w:tcW w:w="171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900A7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空氣污染物</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種類</w:t>
            </w:r>
          </w:p>
        </w:tc>
        <w:tc>
          <w:tcPr>
            <w:tcW w:w="1701"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原許可證</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登載檢測頻率</w:t>
            </w:r>
          </w:p>
        </w:tc>
        <w:tc>
          <w:tcPr>
            <w:tcW w:w="95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許可證期限</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修正後</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檢測頻率</w:t>
            </w:r>
          </w:p>
        </w:tc>
        <w:tc>
          <w:tcPr>
            <w:tcW w:w="1276"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每年定檢</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次數變化</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b/>
              </w:rPr>
              <w:t>(</w:t>
            </w:r>
            <w:r w:rsidRPr="00492B9F">
              <w:rPr>
                <w:rFonts w:ascii="Times New Roman" w:eastAsia="標楷體" w:hAnsi="Times New Roman" w:hint="eastAsia"/>
                <w:b/>
              </w:rPr>
              <w:t>次</w:t>
            </w:r>
            <w:r w:rsidRPr="00492B9F">
              <w:rPr>
                <w:rFonts w:ascii="Times New Roman" w:eastAsia="標楷體" w:hAnsi="Times New Roman"/>
                <w:b/>
              </w:rPr>
              <w:t>/</w:t>
            </w:r>
            <w:r w:rsidRPr="00492B9F">
              <w:rPr>
                <w:rFonts w:ascii="Times New Roman" w:eastAsia="標楷體" w:hAnsi="Times New Roman" w:hint="eastAsia"/>
                <w:b/>
              </w:rPr>
              <w:t>年</w:t>
            </w:r>
            <w:r w:rsidRPr="00492B9F">
              <w:rPr>
                <w:rFonts w:ascii="Times New Roman" w:eastAsia="標楷體" w:hAnsi="Times New Roman"/>
                <w:b/>
              </w:rPr>
              <w:t>)</w:t>
            </w:r>
          </w:p>
        </w:tc>
        <w:tc>
          <w:tcPr>
            <w:tcW w:w="1417"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72" w:type="dxa"/>
              <w:left w:w="28" w:type="dxa"/>
              <w:bottom w:w="72" w:type="dxa"/>
              <w:right w:w="28" w:type="dxa"/>
            </w:tcMar>
            <w:vAlign w:val="center"/>
            <w:hideMark/>
          </w:tcPr>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增加定期</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hint="eastAsia"/>
                <w:b/>
              </w:rPr>
              <w:t>檢測費用</w:t>
            </w:r>
          </w:p>
          <w:p w:rsidR="00AA10AE" w:rsidRPr="00492B9F" w:rsidRDefault="00AA10AE" w:rsidP="00707F8B">
            <w:pPr>
              <w:widowControl/>
              <w:snapToGrid w:val="0"/>
              <w:jc w:val="center"/>
              <w:rPr>
                <w:rFonts w:ascii="Times New Roman" w:eastAsia="標楷體" w:hAnsi="Times New Roman"/>
                <w:b/>
              </w:rPr>
            </w:pPr>
            <w:r w:rsidRPr="00492B9F">
              <w:rPr>
                <w:rFonts w:ascii="Times New Roman" w:eastAsia="標楷體" w:hAnsi="Times New Roman"/>
                <w:b/>
              </w:rPr>
              <w:t>(</w:t>
            </w:r>
            <w:r w:rsidRPr="00492B9F">
              <w:rPr>
                <w:rFonts w:ascii="Times New Roman" w:eastAsia="標楷體" w:hAnsi="Times New Roman" w:hint="eastAsia"/>
                <w:b/>
              </w:rPr>
              <w:t>萬元</w:t>
            </w:r>
            <w:r w:rsidRPr="00492B9F">
              <w:rPr>
                <w:rFonts w:ascii="Times New Roman" w:eastAsia="標楷體" w:hAnsi="Times New Roman"/>
                <w:b/>
              </w:rPr>
              <w:t>/</w:t>
            </w:r>
            <w:r w:rsidRPr="00492B9F">
              <w:rPr>
                <w:rFonts w:ascii="Times New Roman" w:eastAsia="標楷體" w:hAnsi="Times New Roman" w:hint="eastAsia"/>
                <w:b/>
              </w:rPr>
              <w:t>年</w:t>
            </w:r>
            <w:r w:rsidRPr="00492B9F">
              <w:rPr>
                <w:rFonts w:ascii="Times New Roman" w:eastAsia="標楷體" w:hAnsi="Times New Roman"/>
                <w:b/>
              </w:rPr>
              <w:t>)</w:t>
            </w:r>
          </w:p>
        </w:tc>
      </w:tr>
      <w:tr w:rsidR="00AA10AE" w:rsidRPr="007951C3" w:rsidTr="00C400DA">
        <w:trPr>
          <w:trHeight w:val="20"/>
          <w:jc w:val="center"/>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粒狀物</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氮氧化物</w:t>
            </w:r>
            <w:r w:rsidRPr="007951C3">
              <w:rPr>
                <w:rFonts w:ascii="Times New Roman" w:eastAsia="標楷體" w:hAnsi="Times New Roman"/>
              </w:rPr>
              <w:t>(NO</w:t>
            </w:r>
            <w:r w:rsidRPr="007951C3">
              <w:rPr>
                <w:rFonts w:ascii="Times New Roman" w:eastAsia="標楷體" w:hAnsi="Times New Roman"/>
                <w:vertAlign w:val="subscript"/>
              </w:rPr>
              <w:t>X</w:t>
            </w:r>
            <w:r w:rsidRPr="007951C3">
              <w:rPr>
                <w:rFonts w:ascii="Times New Roman" w:eastAsia="標楷體" w:hAnsi="Times New Roman"/>
              </w:rPr>
              <w:t>)</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硫氧化物</w:t>
            </w:r>
            <w:r w:rsidRPr="007951C3">
              <w:rPr>
                <w:rFonts w:ascii="Times New Roman" w:eastAsia="標楷體" w:hAnsi="Times New Roman"/>
              </w:rPr>
              <w:t>(SO</w:t>
            </w:r>
            <w:r w:rsidRPr="007951C3">
              <w:rPr>
                <w:rFonts w:ascii="Times New Roman" w:eastAsia="標楷體" w:hAnsi="Times New Roman"/>
                <w:vertAlign w:val="subscript"/>
              </w:rPr>
              <w:t>X</w:t>
            </w:r>
            <w:r w:rsidRPr="007951C3">
              <w:rPr>
                <w:rFonts w:ascii="Times New Roman" w:eastAsia="標楷體" w:hAnsi="Times New Roman"/>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每半年</w:t>
            </w:r>
            <w:r w:rsidRPr="007951C3">
              <w:rPr>
                <w:rFonts w:ascii="Times New Roman" w:eastAsia="標楷體" w:hAnsi="Times New Roman"/>
              </w:rPr>
              <w:t>1</w:t>
            </w:r>
            <w:r w:rsidRPr="007951C3">
              <w:rPr>
                <w:rFonts w:ascii="Times New Roman" w:eastAsia="標楷體" w:hAnsi="Times New Roman" w:hint="eastAsia"/>
              </w:rPr>
              <w:t>次</w:t>
            </w:r>
          </w:p>
        </w:tc>
        <w:tc>
          <w:tcPr>
            <w:tcW w:w="9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2</w:t>
            </w:r>
            <w:r w:rsidR="00A45D0E">
              <w:rPr>
                <w:rFonts w:ascii="Times New Roman" w:eastAsia="標楷體" w:hAnsi="Times New Roman" w:hint="eastAsia"/>
              </w:rPr>
              <w:t xml:space="preserve"> </w:t>
            </w:r>
            <w:r w:rsidRPr="007951C3">
              <w:rPr>
                <w:rFonts w:ascii="Times New Roman" w:eastAsia="標楷體" w:hAnsi="Times New Roman"/>
              </w:rPr>
              <w:t>~</w:t>
            </w:r>
            <w:r w:rsidR="00A45D0E">
              <w:rPr>
                <w:rFonts w:ascii="Times New Roman" w:eastAsia="標楷體" w:hAnsi="Times New Roman" w:hint="eastAsia"/>
              </w:rPr>
              <w:t xml:space="preserve"> </w:t>
            </w:r>
            <w:r w:rsidRPr="007951C3">
              <w:rPr>
                <w:rFonts w:ascii="Times New Roman" w:eastAsia="標楷體" w:hAnsi="Times New Roman"/>
              </w:rPr>
              <w:t>5</w:t>
            </w:r>
            <w:r w:rsidRPr="007951C3">
              <w:rPr>
                <w:rFonts w:ascii="Times New Roman" w:eastAsia="標楷體" w:hAnsi="Times New Roman" w:hint="eastAsia"/>
              </w:rPr>
              <w:t>年</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w:t>
            </w:r>
            <w:r w:rsidRPr="007951C3">
              <w:rPr>
                <w:rFonts w:ascii="Times New Roman" w:eastAsia="標楷體" w:hAnsi="Times New Roman" w:hint="eastAsia"/>
              </w:rPr>
              <w:t>視地方環保局核定</w:t>
            </w:r>
            <w:r w:rsidRPr="007951C3">
              <w:rPr>
                <w:rFonts w:ascii="Times New Roman" w:eastAsia="標楷體" w:hAnsi="Times New Roman"/>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每季</w:t>
            </w:r>
            <w:r w:rsidRPr="007951C3">
              <w:rPr>
                <w:rFonts w:ascii="Times New Roman" w:eastAsia="標楷體" w:hAnsi="Times New Roman"/>
              </w:rPr>
              <w:t>1</w:t>
            </w:r>
            <w:r w:rsidRPr="007951C3">
              <w:rPr>
                <w:rFonts w:ascii="Times New Roman" w:eastAsia="標楷體" w:hAnsi="Times New Roman" w:hint="eastAsia"/>
              </w:rPr>
              <w:t>次</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2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12</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14</w:t>
            </w:r>
          </w:p>
        </w:tc>
      </w:tr>
      <w:tr w:rsidR="00AA10AE" w:rsidRPr="007951C3" w:rsidTr="00C400DA">
        <w:trPr>
          <w:trHeight w:val="20"/>
          <w:jc w:val="center"/>
        </w:trPr>
        <w:tc>
          <w:tcPr>
            <w:tcW w:w="171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每年</w:t>
            </w:r>
            <w:r w:rsidRPr="007951C3">
              <w:rPr>
                <w:rFonts w:ascii="Times New Roman" w:eastAsia="標楷體" w:hAnsi="Times New Roman"/>
              </w:rPr>
              <w:t>1</w:t>
            </w:r>
            <w:r w:rsidRPr="007951C3">
              <w:rPr>
                <w:rFonts w:ascii="Times New Roman" w:eastAsia="標楷體" w:hAnsi="Times New Roman" w:hint="eastAsia"/>
              </w:rPr>
              <w:t>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1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18</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21</w:t>
            </w:r>
          </w:p>
        </w:tc>
      </w:tr>
      <w:tr w:rsidR="00AA10AE" w:rsidRPr="007951C3" w:rsidTr="00C400DA">
        <w:trPr>
          <w:trHeight w:val="20"/>
          <w:jc w:val="center"/>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氯化氫</w:t>
            </w:r>
            <w:r w:rsidRPr="007951C3">
              <w:rPr>
                <w:rFonts w:ascii="Times New Roman" w:eastAsia="標楷體" w:hAnsi="Times New Roman"/>
              </w:rPr>
              <w:t>(HCl)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每季</w:t>
            </w:r>
            <w:r w:rsidRPr="007951C3">
              <w:rPr>
                <w:rFonts w:ascii="Times New Roman" w:eastAsia="標楷體" w:hAnsi="Times New Roman"/>
              </w:rPr>
              <w:t>1</w:t>
            </w:r>
            <w:r w:rsidRPr="007951C3">
              <w:rPr>
                <w:rFonts w:ascii="Times New Roman" w:eastAsia="標楷體" w:hAnsi="Times New Roman" w:hint="eastAsia"/>
              </w:rPr>
              <w:t>次</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0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8</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12</w:t>
            </w:r>
          </w:p>
        </w:tc>
      </w:tr>
      <w:tr w:rsidR="00AA10AE" w:rsidRPr="007951C3" w:rsidTr="00C400DA">
        <w:trPr>
          <w:trHeight w:val="20"/>
          <w:jc w:val="center"/>
        </w:trPr>
        <w:tc>
          <w:tcPr>
            <w:tcW w:w="171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展延檢測</w:t>
            </w:r>
            <w:r w:rsidRPr="007951C3">
              <w:rPr>
                <w:rFonts w:ascii="Times New Roman" w:eastAsia="標楷體" w:hAnsi="Times New Roman"/>
              </w:rPr>
              <w:t>1</w:t>
            </w:r>
            <w:r w:rsidRPr="007951C3">
              <w:rPr>
                <w:rFonts w:ascii="Times New Roman" w:eastAsia="標楷體" w:hAnsi="Times New Roman" w:hint="eastAsia"/>
              </w:rPr>
              <w:t>次</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(1</w:t>
            </w:r>
            <w:r w:rsidRPr="007951C3">
              <w:rPr>
                <w:rFonts w:ascii="Times New Roman" w:eastAsia="標楷體" w:hAnsi="Times New Roman" w:hint="eastAsia"/>
              </w:rPr>
              <w:t>年內檢測</w:t>
            </w:r>
            <w:r w:rsidRPr="007951C3">
              <w:rPr>
                <w:rFonts w:ascii="Times New Roman" w:eastAsia="標楷體" w:hAnsi="Times New Roman"/>
              </w:rPr>
              <w:t>)</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0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8</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12</w:t>
            </w:r>
          </w:p>
        </w:tc>
      </w:tr>
      <w:tr w:rsidR="00AA10AE" w:rsidRPr="007951C3" w:rsidTr="00C400DA">
        <w:trPr>
          <w:trHeight w:val="20"/>
          <w:jc w:val="center"/>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重金屬</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w:t>
            </w:r>
            <w:r w:rsidRPr="007951C3">
              <w:rPr>
                <w:rFonts w:ascii="Times New Roman" w:eastAsia="標楷體" w:hAnsi="Times New Roman" w:hint="eastAsia"/>
              </w:rPr>
              <w:t>鉛、鎘、汞</w:t>
            </w:r>
            <w:r w:rsidRPr="007951C3">
              <w:rPr>
                <w:rFonts w:ascii="Times New Roman" w:eastAsia="標楷體" w:hAnsi="Times New Roman"/>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每季</w:t>
            </w:r>
            <w:r w:rsidRPr="007951C3">
              <w:rPr>
                <w:rFonts w:ascii="Times New Roman" w:eastAsia="標楷體" w:hAnsi="Times New Roman"/>
              </w:rPr>
              <w:t>1</w:t>
            </w:r>
            <w:r w:rsidRPr="007951C3">
              <w:rPr>
                <w:rFonts w:ascii="Times New Roman" w:eastAsia="標楷體" w:hAnsi="Times New Roman" w:hint="eastAsia"/>
              </w:rPr>
              <w:t>次</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0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20</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32</w:t>
            </w:r>
          </w:p>
        </w:tc>
      </w:tr>
      <w:tr w:rsidR="00AA10AE" w:rsidRPr="007951C3" w:rsidTr="00C400DA">
        <w:trPr>
          <w:trHeight w:val="20"/>
          <w:jc w:val="center"/>
        </w:trPr>
        <w:tc>
          <w:tcPr>
            <w:tcW w:w="171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每年</w:t>
            </w:r>
            <w:r w:rsidRPr="007951C3">
              <w:rPr>
                <w:rFonts w:ascii="Times New Roman" w:eastAsia="標楷體" w:hAnsi="Times New Roman"/>
              </w:rPr>
              <w:t>1</w:t>
            </w:r>
            <w:r w:rsidRPr="007951C3">
              <w:rPr>
                <w:rFonts w:ascii="Times New Roman" w:eastAsia="標楷體" w:hAnsi="Times New Roman" w:hint="eastAsia"/>
              </w:rPr>
              <w:t>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1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15</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24</w:t>
            </w:r>
          </w:p>
        </w:tc>
      </w:tr>
      <w:tr w:rsidR="00AA10AE" w:rsidRPr="007951C3" w:rsidTr="00C400DA">
        <w:trPr>
          <w:trHeight w:val="20"/>
          <w:jc w:val="center"/>
        </w:trPr>
        <w:tc>
          <w:tcPr>
            <w:tcW w:w="171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展延檢測</w:t>
            </w:r>
            <w:r w:rsidRPr="007951C3">
              <w:rPr>
                <w:rFonts w:ascii="Times New Roman" w:eastAsia="標楷體" w:hAnsi="Times New Roman"/>
              </w:rPr>
              <w:t>1</w:t>
            </w:r>
            <w:r w:rsidRPr="007951C3">
              <w:rPr>
                <w:rFonts w:ascii="Times New Roman" w:eastAsia="標楷體" w:hAnsi="Times New Roman" w:hint="eastAsia"/>
              </w:rPr>
              <w:t>次</w:t>
            </w:r>
          </w:p>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(1</w:t>
            </w:r>
            <w:r w:rsidRPr="007951C3">
              <w:rPr>
                <w:rFonts w:ascii="Times New Roman" w:eastAsia="標楷體" w:hAnsi="Times New Roman" w:hint="eastAsia"/>
              </w:rPr>
              <w:t>年內檢測</w:t>
            </w:r>
            <w:r w:rsidRPr="007951C3">
              <w:rPr>
                <w:rFonts w:ascii="Times New Roman" w:eastAsia="標楷體" w:hAnsi="Times New Roman"/>
              </w:rPr>
              <w:t>)</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0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20</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32</w:t>
            </w:r>
          </w:p>
        </w:tc>
      </w:tr>
      <w:tr w:rsidR="00AA10AE" w:rsidRPr="007951C3" w:rsidTr="00C400DA">
        <w:trPr>
          <w:trHeight w:val="20"/>
          <w:jc w:val="center"/>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戴奧辛</w:t>
            </w:r>
            <w:r w:rsidRPr="007951C3">
              <w:rPr>
                <w:rFonts w:ascii="Times New Roman" w:eastAsia="標楷體" w:hAnsi="Times New Roman"/>
              </w:rPr>
              <w:t>(Dioxin)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w:t>
            </w:r>
            <w:r w:rsidRPr="007951C3">
              <w:rPr>
                <w:rFonts w:ascii="Times New Roman" w:eastAsia="標楷體" w:hAnsi="Times New Roman"/>
              </w:rPr>
              <w:t>2</w:t>
            </w:r>
            <w:r w:rsidRPr="007951C3">
              <w:rPr>
                <w:rFonts w:ascii="Times New Roman" w:eastAsia="標楷體" w:hAnsi="Times New Roman" w:hint="eastAsia"/>
              </w:rPr>
              <w:t>年</w:t>
            </w:r>
            <w:r w:rsidRPr="007951C3">
              <w:rPr>
                <w:rFonts w:ascii="Times New Roman" w:eastAsia="標楷體" w:hAnsi="Times New Roman"/>
              </w:rPr>
              <w:t>1</w:t>
            </w:r>
            <w:r w:rsidRPr="007951C3">
              <w:rPr>
                <w:rFonts w:ascii="Times New Roman" w:eastAsia="標楷體" w:hAnsi="Times New Roman" w:hint="eastAsia"/>
              </w:rPr>
              <w:t>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每季</w:t>
            </w:r>
            <w:r w:rsidRPr="007951C3">
              <w:rPr>
                <w:rFonts w:ascii="Times New Roman" w:eastAsia="標楷體" w:hAnsi="Times New Roman"/>
              </w:rPr>
              <w:t>1</w:t>
            </w:r>
            <w:r w:rsidRPr="007951C3">
              <w:rPr>
                <w:rFonts w:ascii="Times New Roman" w:eastAsia="標楷體" w:hAnsi="Times New Roman" w:hint="eastAsia"/>
              </w:rPr>
              <w:t>次</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0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42</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56</w:t>
            </w:r>
          </w:p>
        </w:tc>
      </w:tr>
      <w:tr w:rsidR="00AA10AE" w:rsidRPr="007951C3" w:rsidTr="00900A7F">
        <w:trPr>
          <w:trHeight w:val="20"/>
          <w:jc w:val="center"/>
        </w:trPr>
        <w:tc>
          <w:tcPr>
            <w:tcW w:w="1711"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hint="eastAsia"/>
              </w:rPr>
              <w:t>每年</w:t>
            </w:r>
            <w:r w:rsidRPr="007951C3">
              <w:rPr>
                <w:rFonts w:ascii="Times New Roman" w:eastAsia="標楷體" w:hAnsi="Times New Roman"/>
              </w:rPr>
              <w:t>1</w:t>
            </w:r>
            <w:r w:rsidRPr="007951C3">
              <w:rPr>
                <w:rFonts w:ascii="Times New Roman" w:eastAsia="標楷體" w:hAnsi="Times New Roman" w:hint="eastAsia"/>
              </w:rPr>
              <w:t>次</w:t>
            </w:r>
          </w:p>
        </w:tc>
        <w:tc>
          <w:tcPr>
            <w:tcW w:w="957"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vMerge/>
            <w:tcBorders>
              <w:top w:val="single" w:sz="8" w:space="0" w:color="000000"/>
              <w:left w:val="single" w:sz="8" w:space="0" w:color="000000"/>
              <w:bottom w:val="single" w:sz="8" w:space="0" w:color="000000"/>
              <w:right w:val="single" w:sz="8" w:space="0" w:color="000000"/>
            </w:tcBorders>
            <w:tcMar>
              <w:left w:w="28"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 xml:space="preserve">1 </w:t>
            </w:r>
            <w:r w:rsidRPr="007951C3">
              <w:rPr>
                <w:rFonts w:ascii="Times New Roman" w:eastAsia="標楷體" w:hAnsi="Times New Roman" w:hint="eastAsia"/>
              </w:rPr>
              <w:sym w:font="Wingdings" w:char="F0E8"/>
            </w:r>
            <w:r w:rsidRPr="007951C3">
              <w:rPr>
                <w:rFonts w:ascii="Times New Roman" w:eastAsia="標楷體" w:hAnsi="Times New Roman"/>
              </w:rPr>
              <w:t xml:space="preserve"> 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hideMark/>
          </w:tcPr>
          <w:p w:rsidR="00AA10AE" w:rsidRPr="007951C3" w:rsidRDefault="00AA10AE" w:rsidP="00C400DA">
            <w:pPr>
              <w:widowControl/>
              <w:snapToGrid w:val="0"/>
              <w:jc w:val="center"/>
              <w:rPr>
                <w:rFonts w:ascii="Times New Roman" w:eastAsia="標楷體" w:hAnsi="Times New Roman"/>
              </w:rPr>
            </w:pPr>
            <w:r w:rsidRPr="007951C3">
              <w:rPr>
                <w:rFonts w:ascii="Times New Roman" w:eastAsia="標楷體" w:hAnsi="Times New Roman"/>
              </w:rPr>
              <w:t>36</w:t>
            </w:r>
            <w:r>
              <w:rPr>
                <w:rFonts w:ascii="Times New Roman" w:eastAsia="標楷體" w:hAnsi="Times New Roman" w:hint="eastAsia"/>
              </w:rPr>
              <w:t xml:space="preserve"> </w:t>
            </w:r>
            <w:r w:rsidRPr="007951C3">
              <w:rPr>
                <w:rFonts w:ascii="Times New Roman" w:eastAsia="標楷體" w:hAnsi="Times New Roman"/>
              </w:rPr>
              <w:t>~</w:t>
            </w:r>
            <w:r>
              <w:rPr>
                <w:rFonts w:ascii="Times New Roman" w:eastAsia="標楷體" w:hAnsi="Times New Roman" w:hint="eastAsia"/>
              </w:rPr>
              <w:t xml:space="preserve"> </w:t>
            </w:r>
            <w:r w:rsidRPr="007951C3">
              <w:rPr>
                <w:rFonts w:ascii="Times New Roman" w:eastAsia="標楷體" w:hAnsi="Times New Roman"/>
              </w:rPr>
              <w:t>48</w:t>
            </w:r>
          </w:p>
        </w:tc>
      </w:tr>
      <w:tr w:rsidR="00AA10AE" w:rsidRPr="007951C3" w:rsidTr="00900A7F">
        <w:trPr>
          <w:trHeight w:val="18"/>
          <w:jc w:val="center"/>
        </w:trPr>
        <w:tc>
          <w:tcPr>
            <w:tcW w:w="6921" w:type="dxa"/>
            <w:gridSpan w:val="5"/>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AA10AE" w:rsidRPr="007951C3" w:rsidRDefault="00AA10AE" w:rsidP="00C400DA">
            <w:pPr>
              <w:widowControl/>
              <w:snapToGrid w:val="0"/>
              <w:jc w:val="center"/>
              <w:rPr>
                <w:rFonts w:ascii="Times New Roman" w:eastAsia="標楷體" w:hAnsi="Times New Roman"/>
              </w:rPr>
            </w:pPr>
            <w:r>
              <w:rPr>
                <w:rFonts w:ascii="Times New Roman" w:eastAsia="標楷體" w:hAnsi="Times New Roman" w:hint="eastAsia"/>
              </w:rPr>
              <w:t>總計</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28" w:type="dxa"/>
              <w:bottom w:w="72" w:type="dxa"/>
              <w:right w:w="28" w:type="dxa"/>
            </w:tcMar>
            <w:vAlign w:val="center"/>
          </w:tcPr>
          <w:p w:rsidR="00AA10AE" w:rsidRPr="007951C3" w:rsidRDefault="00AA10AE" w:rsidP="00C400DA">
            <w:pPr>
              <w:widowControl/>
              <w:snapToGrid w:val="0"/>
              <w:jc w:val="center"/>
              <w:rPr>
                <w:rFonts w:ascii="Times New Roman" w:eastAsia="標楷體" w:hAnsi="Times New Roman"/>
              </w:rPr>
            </w:pPr>
            <w:r>
              <w:rPr>
                <w:rFonts w:ascii="Times New Roman" w:eastAsia="標楷體" w:hAnsi="Times New Roman" w:hint="eastAsia"/>
              </w:rPr>
              <w:t>65 ~ 121</w:t>
            </w:r>
          </w:p>
        </w:tc>
      </w:tr>
    </w:tbl>
    <w:p w:rsidR="00707F8B" w:rsidRDefault="00707F8B" w:rsidP="0005474F">
      <w:pPr>
        <w:pStyle w:val="a9"/>
        <w:snapToGrid w:val="0"/>
        <w:spacing w:before="180"/>
        <w:rPr>
          <w:sz w:val="24"/>
          <w:szCs w:val="24"/>
        </w:rPr>
      </w:pPr>
    </w:p>
    <w:p w:rsidR="0005474F" w:rsidRPr="00BD746D" w:rsidRDefault="0005474F" w:rsidP="0005474F">
      <w:pPr>
        <w:pStyle w:val="a9"/>
        <w:snapToGrid w:val="0"/>
        <w:spacing w:before="180"/>
        <w:rPr>
          <w:sz w:val="24"/>
          <w:szCs w:val="24"/>
        </w:rPr>
      </w:pPr>
      <w:r w:rsidRPr="00BD746D">
        <w:rPr>
          <w:rFonts w:hint="eastAsia"/>
          <w:sz w:val="24"/>
          <w:szCs w:val="24"/>
        </w:rPr>
        <w:t>表</w:t>
      </w:r>
      <w:r w:rsidR="001F3D5A">
        <w:rPr>
          <w:rFonts w:hint="eastAsia"/>
          <w:sz w:val="24"/>
          <w:szCs w:val="24"/>
        </w:rPr>
        <w:t>10</w:t>
      </w:r>
      <w:r w:rsidRPr="00BD746D">
        <w:rPr>
          <w:rFonts w:hint="eastAsia"/>
          <w:sz w:val="24"/>
          <w:szCs w:val="24"/>
        </w:rPr>
        <w:t>、</w:t>
      </w:r>
      <w:r>
        <w:rPr>
          <w:rFonts w:hint="eastAsia"/>
          <w:sz w:val="24"/>
          <w:szCs w:val="24"/>
        </w:rPr>
        <w:t>產業衝擊</w:t>
      </w:r>
      <w:r w:rsidR="0052776C">
        <w:rPr>
          <w:rFonts w:hint="eastAsia"/>
          <w:sz w:val="24"/>
          <w:szCs w:val="24"/>
        </w:rPr>
        <w:t>彙整</w:t>
      </w:r>
    </w:p>
    <w:tbl>
      <w:tblPr>
        <w:tblStyle w:val="a8"/>
        <w:tblW w:w="0" w:type="auto"/>
        <w:tblLook w:val="04A0" w:firstRow="1" w:lastRow="0" w:firstColumn="1" w:lastColumn="0" w:noHBand="0" w:noVBand="1"/>
      </w:tblPr>
      <w:tblGrid>
        <w:gridCol w:w="1526"/>
        <w:gridCol w:w="1984"/>
        <w:gridCol w:w="5012"/>
      </w:tblGrid>
      <w:tr w:rsidR="0005474F" w:rsidTr="006D7EA8">
        <w:tc>
          <w:tcPr>
            <w:tcW w:w="1526" w:type="dxa"/>
            <w:shd w:val="clear" w:color="auto" w:fill="DDD9C3" w:themeFill="background2" w:themeFillShade="E6"/>
          </w:tcPr>
          <w:p w:rsidR="0005474F" w:rsidRPr="009277D1" w:rsidRDefault="0005474F" w:rsidP="00900A7F">
            <w:pPr>
              <w:snapToGrid w:val="0"/>
              <w:jc w:val="center"/>
              <w:rPr>
                <w:rFonts w:ascii="Times New Roman" w:eastAsia="標楷體" w:hAnsi="Times New Roman"/>
                <w:b/>
              </w:rPr>
            </w:pPr>
            <w:r>
              <w:rPr>
                <w:rFonts w:ascii="Times New Roman" w:eastAsia="標楷體" w:hAnsi="Times New Roman" w:hint="eastAsia"/>
                <w:b/>
              </w:rPr>
              <w:t>規模</w:t>
            </w:r>
          </w:p>
        </w:tc>
        <w:tc>
          <w:tcPr>
            <w:tcW w:w="6996" w:type="dxa"/>
            <w:gridSpan w:val="2"/>
            <w:shd w:val="clear" w:color="auto" w:fill="DDD9C3" w:themeFill="background2" w:themeFillShade="E6"/>
          </w:tcPr>
          <w:p w:rsidR="0005474F" w:rsidRPr="009277D1" w:rsidRDefault="0005474F" w:rsidP="00900A7F">
            <w:pPr>
              <w:snapToGrid w:val="0"/>
              <w:jc w:val="center"/>
              <w:rPr>
                <w:rFonts w:ascii="Times New Roman" w:eastAsia="標楷體" w:hAnsi="Times New Roman"/>
                <w:b/>
              </w:rPr>
            </w:pPr>
            <w:r w:rsidRPr="009277D1">
              <w:rPr>
                <w:rFonts w:ascii="Times New Roman" w:eastAsia="標楷體" w:hAnsi="Times New Roman" w:hint="eastAsia"/>
                <w:b/>
              </w:rPr>
              <w:t>執行</w:t>
            </w:r>
            <w:r>
              <w:rPr>
                <w:rFonts w:ascii="Times New Roman" w:eastAsia="標楷體" w:hAnsi="Times New Roman" w:hint="eastAsia"/>
                <w:b/>
              </w:rPr>
              <w:t>可行性</w:t>
            </w:r>
          </w:p>
        </w:tc>
      </w:tr>
      <w:tr w:rsidR="0005474F" w:rsidTr="006D7EA8">
        <w:tc>
          <w:tcPr>
            <w:tcW w:w="1526" w:type="dxa"/>
            <w:vMerge w:val="restart"/>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中小型鍋爐</w:t>
            </w: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空氣污染物排放</w:t>
            </w:r>
          </w:p>
        </w:tc>
        <w:tc>
          <w:tcPr>
            <w:tcW w:w="5012" w:type="dxa"/>
            <w:vAlign w:val="center"/>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多為鏈排式鍋爐，戴奧辛較難達到標準。</w:t>
            </w:r>
          </w:p>
        </w:tc>
      </w:tr>
      <w:tr w:rsidR="0005474F" w:rsidTr="006D7EA8">
        <w:tc>
          <w:tcPr>
            <w:tcW w:w="1526" w:type="dxa"/>
            <w:vMerge/>
            <w:vAlign w:val="center"/>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防制設施</w:t>
            </w:r>
          </w:p>
        </w:tc>
        <w:tc>
          <w:tcPr>
            <w:tcW w:w="5012" w:type="dxa"/>
            <w:vMerge w:val="restart"/>
            <w:vAlign w:val="center"/>
          </w:tcPr>
          <w:p w:rsidR="0005474F" w:rsidRPr="002F0106" w:rsidRDefault="0005474F" w:rsidP="00900A7F">
            <w:pPr>
              <w:snapToGrid w:val="0"/>
              <w:jc w:val="both"/>
              <w:rPr>
                <w:rFonts w:ascii="Times New Roman" w:eastAsia="標楷體" w:hAnsi="Times New Roman"/>
              </w:rPr>
            </w:pPr>
            <w:r>
              <w:rPr>
                <w:rFonts w:ascii="Times New Roman" w:eastAsia="標楷體" w:hAnsi="Times New Roman" w:hint="eastAsia"/>
              </w:rPr>
              <w:t>資本較小，無法負荷較多項成本支出</w:t>
            </w:r>
            <w:r w:rsidR="00994865">
              <w:rPr>
                <w:rFonts w:ascii="Times New Roman" w:eastAsia="標楷體" w:hAnsi="Times New Roman" w:hint="eastAsia"/>
              </w:rPr>
              <w:t>，執行可行性極低</w:t>
            </w:r>
            <w:r>
              <w:rPr>
                <w:rFonts w:ascii="Times New Roman" w:eastAsia="標楷體" w:hAnsi="Times New Roman" w:hint="eastAsia"/>
              </w:rPr>
              <w:t>，選擇關廠為可能發展。</w:t>
            </w:r>
          </w:p>
        </w:tc>
      </w:tr>
      <w:tr w:rsidR="0005474F" w:rsidTr="006D7EA8">
        <w:tc>
          <w:tcPr>
            <w:tcW w:w="1526" w:type="dxa"/>
            <w:vMerge/>
            <w:vAlign w:val="center"/>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定期檢測</w:t>
            </w:r>
          </w:p>
        </w:tc>
        <w:tc>
          <w:tcPr>
            <w:tcW w:w="5012" w:type="dxa"/>
            <w:vMerge/>
            <w:vAlign w:val="center"/>
          </w:tcPr>
          <w:p w:rsidR="0005474F" w:rsidRDefault="0005474F" w:rsidP="00900A7F">
            <w:pPr>
              <w:snapToGrid w:val="0"/>
              <w:jc w:val="both"/>
              <w:rPr>
                <w:rFonts w:ascii="Times New Roman" w:eastAsia="標楷體" w:hAnsi="Times New Roman"/>
              </w:rPr>
            </w:pPr>
          </w:p>
        </w:tc>
      </w:tr>
      <w:tr w:rsidR="0005474F" w:rsidTr="006D7EA8">
        <w:tc>
          <w:tcPr>
            <w:tcW w:w="1526" w:type="dxa"/>
            <w:vMerge/>
            <w:vAlign w:val="center"/>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連續自動監測</w:t>
            </w:r>
          </w:p>
        </w:tc>
        <w:tc>
          <w:tcPr>
            <w:tcW w:w="5012" w:type="dxa"/>
            <w:vMerge/>
            <w:vAlign w:val="center"/>
          </w:tcPr>
          <w:p w:rsidR="0005474F" w:rsidRDefault="0005474F" w:rsidP="00900A7F">
            <w:pPr>
              <w:snapToGrid w:val="0"/>
              <w:jc w:val="both"/>
              <w:rPr>
                <w:rFonts w:ascii="Times New Roman" w:eastAsia="標楷體" w:hAnsi="Times New Roman"/>
              </w:rPr>
            </w:pPr>
          </w:p>
        </w:tc>
      </w:tr>
      <w:tr w:rsidR="0005474F" w:rsidTr="006D7EA8">
        <w:tc>
          <w:tcPr>
            <w:tcW w:w="1526" w:type="dxa"/>
            <w:vMerge w:val="restart"/>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大型鍋爐</w:t>
            </w: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空氣污染物排放</w:t>
            </w:r>
          </w:p>
        </w:tc>
        <w:tc>
          <w:tcPr>
            <w:tcW w:w="5012" w:type="dxa"/>
            <w:vAlign w:val="center"/>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經改裝後可符合，但草案期程較短，且汽電共生鍋爐受電力供應系統影響，須配合台電公司歲修，無法頻繁降載改裝。</w:t>
            </w:r>
          </w:p>
        </w:tc>
      </w:tr>
      <w:tr w:rsidR="0005474F" w:rsidTr="006D7EA8">
        <w:tc>
          <w:tcPr>
            <w:tcW w:w="1526" w:type="dxa"/>
            <w:vMerge/>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防制設施</w:t>
            </w:r>
          </w:p>
        </w:tc>
        <w:tc>
          <w:tcPr>
            <w:tcW w:w="5012" w:type="dxa"/>
            <w:vAlign w:val="center"/>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大多可符合規定，部分須獲得環保局同意。</w:t>
            </w:r>
          </w:p>
        </w:tc>
      </w:tr>
      <w:tr w:rsidR="0005474F" w:rsidTr="006D7EA8">
        <w:tc>
          <w:tcPr>
            <w:tcW w:w="1526" w:type="dxa"/>
            <w:vMerge/>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定期檢測</w:t>
            </w:r>
          </w:p>
        </w:tc>
        <w:tc>
          <w:tcPr>
            <w:tcW w:w="5012" w:type="dxa"/>
            <w:vAlign w:val="center"/>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檢測機構量能充足，但每逢檢測旺季，時常無法按照期程安排。</w:t>
            </w:r>
          </w:p>
        </w:tc>
      </w:tr>
      <w:tr w:rsidR="0005474F" w:rsidTr="006D7EA8">
        <w:tc>
          <w:tcPr>
            <w:tcW w:w="1526" w:type="dxa"/>
            <w:vMerge/>
          </w:tcPr>
          <w:p w:rsidR="0005474F" w:rsidRDefault="0005474F" w:rsidP="00900A7F">
            <w:pPr>
              <w:snapToGrid w:val="0"/>
              <w:jc w:val="center"/>
              <w:rPr>
                <w:rFonts w:ascii="Times New Roman" w:eastAsia="標楷體" w:hAnsi="Times New Roman"/>
              </w:rPr>
            </w:pPr>
          </w:p>
        </w:tc>
        <w:tc>
          <w:tcPr>
            <w:tcW w:w="1984" w:type="dxa"/>
            <w:vAlign w:val="center"/>
          </w:tcPr>
          <w:p w:rsidR="0005474F" w:rsidRDefault="0005474F" w:rsidP="00900A7F">
            <w:pPr>
              <w:snapToGrid w:val="0"/>
              <w:jc w:val="center"/>
              <w:rPr>
                <w:rFonts w:ascii="Times New Roman" w:eastAsia="標楷體" w:hAnsi="Times New Roman"/>
              </w:rPr>
            </w:pPr>
            <w:r>
              <w:rPr>
                <w:rFonts w:ascii="Times New Roman" w:eastAsia="標楷體" w:hAnsi="Times New Roman" w:hint="eastAsia"/>
              </w:rPr>
              <w:t>連續自動監測</w:t>
            </w:r>
          </w:p>
        </w:tc>
        <w:tc>
          <w:tcPr>
            <w:tcW w:w="5012" w:type="dxa"/>
            <w:vAlign w:val="center"/>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部分業者已配合環保局裝設基本設施，但須視廠內設備及空間進行加裝。</w:t>
            </w:r>
          </w:p>
        </w:tc>
      </w:tr>
      <w:tr w:rsidR="0005474F" w:rsidTr="006D7EA8">
        <w:tc>
          <w:tcPr>
            <w:tcW w:w="8522" w:type="dxa"/>
            <w:gridSpan w:val="3"/>
          </w:tcPr>
          <w:p w:rsidR="0005474F" w:rsidRDefault="0005474F" w:rsidP="00900A7F">
            <w:pPr>
              <w:snapToGrid w:val="0"/>
              <w:jc w:val="both"/>
              <w:rPr>
                <w:rFonts w:ascii="Times New Roman" w:eastAsia="標楷體" w:hAnsi="Times New Roman"/>
              </w:rPr>
            </w:pPr>
            <w:r>
              <w:rPr>
                <w:rFonts w:ascii="Times New Roman" w:eastAsia="標楷體" w:hAnsi="Times New Roman" w:hint="eastAsia"/>
              </w:rPr>
              <w:t>註</w:t>
            </w:r>
            <w:r>
              <w:rPr>
                <w:rFonts w:ascii="Times New Roman" w:eastAsia="標楷體" w:hAnsi="Times New Roman" w:hint="eastAsia"/>
              </w:rPr>
              <w:t>1</w:t>
            </w:r>
            <w:r>
              <w:rPr>
                <w:rFonts w:ascii="Times New Roman" w:eastAsia="標楷體" w:hAnsi="Times New Roman" w:hint="eastAsia"/>
              </w:rPr>
              <w:t>：定檢費用增加</w:t>
            </w:r>
            <w:r>
              <w:rPr>
                <w:rFonts w:ascii="Times New Roman" w:eastAsia="標楷體" w:hAnsi="Times New Roman" w:hint="eastAsia"/>
              </w:rPr>
              <w:t>6</w:t>
            </w:r>
            <w:r w:rsidR="00492B9F">
              <w:rPr>
                <w:rFonts w:ascii="Times New Roman" w:eastAsia="標楷體" w:hAnsi="Times New Roman"/>
              </w:rPr>
              <w:t>5</w:t>
            </w:r>
            <w:r>
              <w:rPr>
                <w:rFonts w:ascii="Times New Roman" w:eastAsia="標楷體" w:hAnsi="Times New Roman" w:hint="eastAsia"/>
              </w:rPr>
              <w:t xml:space="preserve"> ~ 12</w:t>
            </w:r>
            <w:r w:rsidR="00492B9F">
              <w:rPr>
                <w:rFonts w:ascii="Times New Roman" w:eastAsia="標楷體" w:hAnsi="Times New Roman"/>
              </w:rPr>
              <w:t>1</w:t>
            </w:r>
            <w:r>
              <w:rPr>
                <w:rFonts w:ascii="Times New Roman" w:eastAsia="標楷體" w:hAnsi="Times New Roman" w:hint="eastAsia"/>
              </w:rPr>
              <w:t>萬元</w:t>
            </w:r>
            <w:r>
              <w:rPr>
                <w:rFonts w:ascii="Times New Roman" w:eastAsia="標楷體" w:hAnsi="Times New Roman" w:hint="eastAsia"/>
              </w:rPr>
              <w:t>/</w:t>
            </w:r>
            <w:r>
              <w:rPr>
                <w:rFonts w:ascii="Times New Roman" w:eastAsia="標楷體" w:hAnsi="Times New Roman" w:hint="eastAsia"/>
              </w:rPr>
              <w:t>年</w:t>
            </w:r>
          </w:p>
          <w:p w:rsidR="0005474F" w:rsidRDefault="0005474F" w:rsidP="00900A7F">
            <w:pPr>
              <w:snapToGrid w:val="0"/>
              <w:ind w:left="708" w:hangingChars="295" w:hanging="708"/>
              <w:jc w:val="both"/>
              <w:rPr>
                <w:rFonts w:ascii="Times New Roman" w:eastAsia="標楷體" w:hAnsi="Times New Roman"/>
              </w:rPr>
            </w:pPr>
            <w:r>
              <w:rPr>
                <w:rFonts w:ascii="Times New Roman" w:eastAsia="標楷體" w:hAnsi="Times New Roman" w:hint="eastAsia"/>
              </w:rPr>
              <w:t>註</w:t>
            </w:r>
            <w:r>
              <w:rPr>
                <w:rFonts w:ascii="Times New Roman" w:eastAsia="標楷體" w:hAnsi="Times New Roman" w:hint="eastAsia"/>
              </w:rPr>
              <w:t>2</w:t>
            </w:r>
            <w:r>
              <w:rPr>
                <w:rFonts w:ascii="Times New Roman" w:eastAsia="標楷體" w:hAnsi="Times New Roman" w:hint="eastAsia"/>
              </w:rPr>
              <w:t>：戴奧辛防制設備</w:t>
            </w:r>
            <w:r>
              <w:rPr>
                <w:rFonts w:ascii="Times New Roman" w:eastAsia="標楷體" w:hAnsi="Times New Roman" w:hint="eastAsia"/>
              </w:rPr>
              <w:t>(</w:t>
            </w:r>
            <w:r>
              <w:rPr>
                <w:rFonts w:ascii="Times New Roman" w:eastAsia="標楷體" w:hAnsi="Times New Roman" w:hint="eastAsia"/>
              </w:rPr>
              <w:t>活性炭噴注</w:t>
            </w:r>
            <w:r>
              <w:rPr>
                <w:rFonts w:ascii="Times New Roman" w:eastAsia="標楷體" w:hAnsi="Times New Roman" w:hint="eastAsia"/>
              </w:rPr>
              <w:t>)</w:t>
            </w:r>
            <w:r>
              <w:rPr>
                <w:rFonts w:ascii="Times New Roman" w:eastAsia="標楷體" w:hAnsi="Times New Roman" w:hint="eastAsia"/>
              </w:rPr>
              <w:t>設置成本約</w:t>
            </w:r>
            <w:r>
              <w:rPr>
                <w:rFonts w:ascii="Times New Roman" w:eastAsia="標楷體" w:hAnsi="Times New Roman" w:hint="eastAsia"/>
              </w:rPr>
              <w:t>60</w:t>
            </w:r>
            <w:r>
              <w:rPr>
                <w:rFonts w:ascii="Times New Roman" w:eastAsia="標楷體" w:hAnsi="Times New Roman" w:hint="eastAsia"/>
              </w:rPr>
              <w:t>萬元，操作成本約</w:t>
            </w:r>
            <w:r>
              <w:rPr>
                <w:rFonts w:ascii="Times New Roman" w:eastAsia="標楷體" w:hAnsi="Times New Roman" w:hint="eastAsia"/>
              </w:rPr>
              <w:t>15.5 ~ 82.8</w:t>
            </w:r>
            <w:r>
              <w:rPr>
                <w:rFonts w:ascii="Times New Roman" w:eastAsia="標楷體" w:hAnsi="Times New Roman" w:hint="eastAsia"/>
              </w:rPr>
              <w:t>萬元</w:t>
            </w:r>
            <w:r>
              <w:rPr>
                <w:rFonts w:ascii="Times New Roman" w:eastAsia="標楷體" w:hAnsi="Times New Roman" w:hint="eastAsia"/>
              </w:rPr>
              <w:t>/</w:t>
            </w:r>
            <w:r>
              <w:rPr>
                <w:rFonts w:ascii="Times New Roman" w:eastAsia="標楷體" w:hAnsi="Times New Roman" w:hint="eastAsia"/>
              </w:rPr>
              <w:t>年。</w:t>
            </w:r>
          </w:p>
          <w:p w:rsidR="0005474F" w:rsidRDefault="0005474F" w:rsidP="00900A7F">
            <w:pPr>
              <w:snapToGrid w:val="0"/>
              <w:jc w:val="both"/>
              <w:rPr>
                <w:rFonts w:ascii="Times New Roman" w:eastAsia="標楷體" w:hAnsi="Times New Roman"/>
              </w:rPr>
            </w:pPr>
            <w:r>
              <w:rPr>
                <w:rFonts w:ascii="Times New Roman" w:eastAsia="標楷體" w:hAnsi="Times New Roman" w:hint="eastAsia"/>
              </w:rPr>
              <w:t>註</w:t>
            </w:r>
            <w:r>
              <w:rPr>
                <w:rFonts w:ascii="Times New Roman" w:eastAsia="標楷體" w:hAnsi="Times New Roman" w:hint="eastAsia"/>
              </w:rPr>
              <w:t>3</w:t>
            </w:r>
            <w:r>
              <w:rPr>
                <w:rFonts w:ascii="Times New Roman" w:eastAsia="標楷體" w:hAnsi="Times New Roman" w:hint="eastAsia"/>
              </w:rPr>
              <w:t>：</w:t>
            </w:r>
            <w:r>
              <w:rPr>
                <w:rFonts w:ascii="Times New Roman" w:eastAsia="標楷體" w:hAnsi="Times New Roman" w:hint="eastAsia"/>
              </w:rPr>
              <w:t>CEMS</w:t>
            </w:r>
            <w:r>
              <w:rPr>
                <w:rFonts w:ascii="Times New Roman" w:eastAsia="標楷體" w:hAnsi="Times New Roman" w:hint="eastAsia"/>
              </w:rPr>
              <w:t>設置成本約</w:t>
            </w:r>
            <w:r>
              <w:rPr>
                <w:rFonts w:ascii="Times New Roman" w:eastAsia="標楷體" w:hAnsi="Times New Roman" w:hint="eastAsia"/>
              </w:rPr>
              <w:t>400</w:t>
            </w:r>
            <w:r>
              <w:rPr>
                <w:rFonts w:ascii="Times New Roman" w:eastAsia="標楷體" w:hAnsi="Times New Roman" w:hint="eastAsia"/>
              </w:rPr>
              <w:t>萬元，操作約</w:t>
            </w:r>
            <w:r>
              <w:rPr>
                <w:rFonts w:ascii="Times New Roman" w:eastAsia="標楷體" w:hAnsi="Times New Roman" w:hint="eastAsia"/>
              </w:rPr>
              <w:t>120 ~ 180</w:t>
            </w:r>
            <w:r>
              <w:rPr>
                <w:rFonts w:ascii="Times New Roman" w:eastAsia="標楷體" w:hAnsi="Times New Roman" w:hint="eastAsia"/>
              </w:rPr>
              <w:t>萬元</w:t>
            </w:r>
            <w:r>
              <w:rPr>
                <w:rFonts w:ascii="Times New Roman" w:eastAsia="標楷體" w:hAnsi="Times New Roman" w:hint="eastAsia"/>
              </w:rPr>
              <w:t>/</w:t>
            </w:r>
            <w:r>
              <w:rPr>
                <w:rFonts w:ascii="Times New Roman" w:eastAsia="標楷體" w:hAnsi="Times New Roman" w:hint="eastAsia"/>
              </w:rPr>
              <w:t>年。</w:t>
            </w:r>
          </w:p>
        </w:tc>
      </w:tr>
    </w:tbl>
    <w:p w:rsidR="0005474F" w:rsidRPr="003267BF" w:rsidRDefault="0005474F" w:rsidP="00600EC8">
      <w:pPr>
        <w:rPr>
          <w:rFonts w:ascii="Times New Roman" w:eastAsia="標楷體" w:hAnsi="Times New Roman"/>
        </w:rPr>
      </w:pPr>
      <w:r w:rsidRPr="007951C3">
        <w:rPr>
          <w:rFonts w:ascii="Times New Roman" w:eastAsia="標楷體" w:hAnsi="Times New Roman" w:hint="eastAsia"/>
          <w:sz w:val="22"/>
        </w:rPr>
        <w:t>資料來源：製程戴奧辛檢費與減量技術手冊，經濟部工業局，本協會彙整。</w:t>
      </w:r>
    </w:p>
    <w:p w:rsidR="00874766" w:rsidRDefault="0005474F" w:rsidP="009277D1">
      <w:pPr>
        <w:spacing w:beforeLines="50" w:before="180" w:line="500" w:lineRule="exact"/>
        <w:jc w:val="center"/>
        <w:rPr>
          <w:rFonts w:ascii="Times New Roman" w:eastAsia="標楷體" w:hAnsi="Times New Roman"/>
          <w:b/>
          <w:sz w:val="28"/>
        </w:rPr>
      </w:pPr>
      <w:r>
        <w:rPr>
          <w:rFonts w:ascii="Times New Roman" w:eastAsia="標楷體" w:hAnsi="Times New Roman" w:hint="eastAsia"/>
          <w:b/>
          <w:sz w:val="28"/>
        </w:rPr>
        <w:lastRenderedPageBreak/>
        <w:t>四</w:t>
      </w:r>
      <w:r w:rsidR="008A6D95" w:rsidRPr="004E3FCE">
        <w:rPr>
          <w:rFonts w:ascii="Times New Roman" w:eastAsia="標楷體" w:hAnsi="Times New Roman" w:hint="eastAsia"/>
          <w:b/>
          <w:sz w:val="28"/>
        </w:rPr>
        <w:t>、各國政策與管制方向</w:t>
      </w:r>
    </w:p>
    <w:p w:rsidR="00903260" w:rsidRDefault="0040518E" w:rsidP="00903260">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上述法案中對業者影響最</w:t>
      </w:r>
      <w:r w:rsidR="00600EC8">
        <w:rPr>
          <w:rFonts w:ascii="Times New Roman" w:eastAsia="標楷體" w:hAnsi="Times New Roman" w:hint="eastAsia"/>
        </w:rPr>
        <w:t>鉅者</w:t>
      </w:r>
      <w:r>
        <w:rPr>
          <w:rFonts w:ascii="Times New Roman" w:eastAsia="標楷體" w:hAnsi="Times New Roman" w:hint="eastAsia"/>
        </w:rPr>
        <w:t>為戴奧辛標準，不論業者設施為新設或既存、設施種類、使用量等，一致性加嚴至</w:t>
      </w:r>
      <w:r>
        <w:rPr>
          <w:rFonts w:ascii="Times New Roman" w:eastAsia="標楷體" w:hAnsi="Times New Roman" w:hint="eastAsia"/>
        </w:rPr>
        <w:t xml:space="preserve">0.1 </w:t>
      </w:r>
      <w:r>
        <w:rPr>
          <w:rFonts w:ascii="Times New Roman" w:eastAsia="標楷體" w:hAnsi="Times New Roman"/>
        </w:rPr>
        <w:t>ng-TEQ/Nm</w:t>
      </w:r>
      <w:r w:rsidRPr="00903260">
        <w:rPr>
          <w:rFonts w:ascii="Times New Roman" w:eastAsia="標楷體" w:hAnsi="Times New Roman"/>
          <w:vertAlign w:val="superscript"/>
        </w:rPr>
        <w:t>3</w:t>
      </w:r>
      <w:r>
        <w:rPr>
          <w:rFonts w:ascii="Times New Roman" w:eastAsia="標楷體" w:hAnsi="Times New Roman" w:hint="eastAsia"/>
        </w:rPr>
        <w:t>，</w:t>
      </w:r>
      <w:r w:rsidR="00903260">
        <w:rPr>
          <w:rFonts w:ascii="Times New Roman" w:eastAsia="標楷體" w:hAnsi="Times New Roman" w:hint="eastAsia"/>
        </w:rPr>
        <w:t>除每季檢測</w:t>
      </w:r>
      <w:r w:rsidR="00903260">
        <w:rPr>
          <w:rFonts w:ascii="Times New Roman" w:eastAsia="標楷體" w:hAnsi="Times New Roman" w:hint="eastAsia"/>
        </w:rPr>
        <w:t>1</w:t>
      </w:r>
      <w:r w:rsidR="00903260">
        <w:rPr>
          <w:rFonts w:ascii="Times New Roman" w:eastAsia="標楷體" w:hAnsi="Times New Roman" w:hint="eastAsia"/>
        </w:rPr>
        <w:t>次外，</w:t>
      </w:r>
      <w:r>
        <w:rPr>
          <w:rFonts w:ascii="Times New Roman" w:eastAsia="標楷體" w:hAnsi="Times New Roman" w:hint="eastAsia"/>
        </w:rPr>
        <w:t>並逐年調整尾氣含氧基準</w:t>
      </w:r>
      <w:r w:rsidR="00900A7F">
        <w:rPr>
          <w:rFonts w:ascii="Times New Roman" w:eastAsia="標楷體" w:hAnsi="Times New Roman" w:hint="eastAsia"/>
        </w:rPr>
        <w:t>。</w:t>
      </w:r>
    </w:p>
    <w:p w:rsidR="004E3FCE" w:rsidRPr="0040518E" w:rsidRDefault="00751ACB" w:rsidP="00903260">
      <w:pPr>
        <w:overflowPunct w:val="0"/>
        <w:spacing w:line="460" w:lineRule="exact"/>
        <w:ind w:firstLineChars="200" w:firstLine="480"/>
        <w:jc w:val="both"/>
        <w:rPr>
          <w:rFonts w:ascii="Times New Roman" w:eastAsia="標楷體" w:hAnsi="Times New Roman"/>
        </w:rPr>
      </w:pPr>
      <w:r>
        <w:rPr>
          <w:rFonts w:ascii="Times New Roman" w:eastAsia="標楷體" w:hAnsi="Times New Roman" w:hint="eastAsia"/>
        </w:rPr>
        <w:t>彙整</w:t>
      </w:r>
      <w:r w:rsidR="00900A7F">
        <w:rPr>
          <w:rFonts w:ascii="Times New Roman" w:eastAsia="標楷體" w:hAnsi="Times New Roman" w:hint="eastAsia"/>
        </w:rPr>
        <w:t>先進國家</w:t>
      </w:r>
      <w:r>
        <w:rPr>
          <w:rFonts w:ascii="Times New Roman" w:eastAsia="標楷體" w:hAnsi="Times New Roman" w:hint="eastAsia"/>
        </w:rPr>
        <w:t>對戴奧辛排放源</w:t>
      </w:r>
      <w:r w:rsidR="00903260">
        <w:rPr>
          <w:rFonts w:ascii="Times New Roman" w:eastAsia="標楷體" w:hAnsi="Times New Roman" w:hint="eastAsia"/>
        </w:rPr>
        <w:t>排放限值及含氧基準</w:t>
      </w:r>
      <w:r>
        <w:rPr>
          <w:rFonts w:ascii="Times New Roman" w:eastAsia="標楷體" w:hAnsi="Times New Roman" w:hint="eastAsia"/>
        </w:rPr>
        <w:t>如表</w:t>
      </w:r>
      <w:r w:rsidR="00F15661">
        <w:rPr>
          <w:rFonts w:ascii="Times New Roman" w:eastAsia="標楷體" w:hAnsi="Times New Roman" w:hint="eastAsia"/>
        </w:rPr>
        <w:t>11</w:t>
      </w:r>
      <w:r w:rsidR="00903260">
        <w:rPr>
          <w:rFonts w:ascii="Times New Roman" w:eastAsia="標楷體" w:hAnsi="Times New Roman" w:hint="eastAsia"/>
        </w:rPr>
        <w:t>，各國戴奧辛檢測頻率及管制對象如表</w:t>
      </w:r>
      <w:r w:rsidR="00903260">
        <w:rPr>
          <w:rFonts w:ascii="Times New Roman" w:eastAsia="標楷體" w:hAnsi="Times New Roman" w:hint="eastAsia"/>
        </w:rPr>
        <w:t>12</w:t>
      </w:r>
      <w:r w:rsidR="00903260">
        <w:rPr>
          <w:rFonts w:ascii="Times New Roman" w:eastAsia="標楷體" w:hAnsi="Times New Roman" w:hint="eastAsia"/>
        </w:rPr>
        <w:t>。各國將焚化爐及使用其他替代燃料之燃燒設施進行區分，甚至針對</w:t>
      </w:r>
      <w:proofErr w:type="gramStart"/>
      <w:r w:rsidR="00903260">
        <w:rPr>
          <w:rFonts w:ascii="Times New Roman" w:eastAsia="標楷體" w:hAnsi="Times New Roman" w:hint="eastAsia"/>
        </w:rPr>
        <w:t>使用爐型</w:t>
      </w:r>
      <w:proofErr w:type="gramEnd"/>
      <w:r w:rsidR="00903260">
        <w:rPr>
          <w:rFonts w:ascii="Times New Roman" w:eastAsia="標楷體" w:hAnsi="Times New Roman" w:hint="eastAsia"/>
        </w:rPr>
        <w:t>、使用規模、既設</w:t>
      </w:r>
      <w:r w:rsidR="00903260">
        <w:rPr>
          <w:rFonts w:ascii="Times New Roman" w:eastAsia="標楷體" w:hAnsi="Times New Roman" w:hint="eastAsia"/>
        </w:rPr>
        <w:t>/</w:t>
      </w:r>
      <w:r w:rsidR="00903260">
        <w:rPr>
          <w:rFonts w:ascii="Times New Roman" w:eastAsia="標楷體" w:hAnsi="Times New Roman" w:hint="eastAsia"/>
        </w:rPr>
        <w:t>新設等進行更細項分類，</w:t>
      </w:r>
      <w:r w:rsidR="001C27BC">
        <w:rPr>
          <w:rFonts w:ascii="Times New Roman" w:eastAsia="標楷體" w:hAnsi="Times New Roman" w:hint="eastAsia"/>
        </w:rPr>
        <w:t>其中</w:t>
      </w:r>
      <w:r w:rsidR="00903260">
        <w:rPr>
          <w:rFonts w:ascii="Times New Roman" w:eastAsia="標楷體" w:hAnsi="Times New Roman" w:hint="eastAsia"/>
        </w:rPr>
        <w:t>排放</w:t>
      </w:r>
      <w:r w:rsidR="001C27BC">
        <w:rPr>
          <w:rFonts w:ascii="Times New Roman" w:eastAsia="標楷體" w:hAnsi="Times New Roman" w:hint="eastAsia"/>
        </w:rPr>
        <w:t>最嚴格標準為德國</w:t>
      </w:r>
      <w:r w:rsidR="001C27BC">
        <w:rPr>
          <w:rFonts w:ascii="Times New Roman" w:eastAsia="標楷體" w:hAnsi="Times New Roman" w:hint="eastAsia"/>
        </w:rPr>
        <w:t>-</w:t>
      </w:r>
      <w:r w:rsidR="001C27BC">
        <w:rPr>
          <w:rFonts w:ascii="Times New Roman" w:eastAsia="標楷體" w:hAnsi="Times New Roman" w:hint="eastAsia"/>
        </w:rPr>
        <w:t>大型焚化設施</w:t>
      </w:r>
      <w:r w:rsidR="001C27BC">
        <w:rPr>
          <w:rFonts w:ascii="Times New Roman" w:eastAsia="標楷體" w:hAnsi="Times New Roman" w:hint="eastAsia"/>
        </w:rPr>
        <w:t>(&gt; 50 MW)</w:t>
      </w:r>
      <w:r w:rsidR="001C27BC">
        <w:rPr>
          <w:rFonts w:ascii="Times New Roman" w:eastAsia="標楷體" w:hAnsi="Times New Roman" w:hint="eastAsia"/>
        </w:rPr>
        <w:t>為</w:t>
      </w:r>
      <w:r w:rsidR="001C27BC">
        <w:rPr>
          <w:rFonts w:ascii="Times New Roman" w:eastAsia="標楷體" w:hAnsi="Times New Roman" w:hint="eastAsia"/>
        </w:rPr>
        <w:t xml:space="preserve">0.03 </w:t>
      </w:r>
      <w:r w:rsidR="001C27BC">
        <w:rPr>
          <w:rFonts w:ascii="Times New Roman" w:eastAsia="標楷體" w:hAnsi="Times New Roman"/>
        </w:rPr>
        <w:t>ng-TEQ/Nm</w:t>
      </w:r>
      <w:r w:rsidR="001C27BC" w:rsidRPr="00903260">
        <w:rPr>
          <w:rFonts w:ascii="Times New Roman" w:eastAsia="標楷體" w:hAnsi="Times New Roman"/>
        </w:rPr>
        <w:t>3</w:t>
      </w:r>
      <w:r w:rsidR="00684D22">
        <w:rPr>
          <w:rFonts w:ascii="Times New Roman" w:eastAsia="標楷體" w:hAnsi="Times New Roman" w:hint="eastAsia"/>
        </w:rPr>
        <w:t>，</w:t>
      </w:r>
      <w:r w:rsidR="00903260">
        <w:rPr>
          <w:rFonts w:ascii="Times New Roman" w:eastAsia="標楷體" w:hAnsi="Times New Roman" w:hint="eastAsia"/>
        </w:rPr>
        <w:t>含氧基準為</w:t>
      </w:r>
      <w:r w:rsidR="005D3F96">
        <w:rPr>
          <w:rFonts w:ascii="Times New Roman" w:eastAsia="標楷體" w:hAnsi="Times New Roman" w:hint="eastAsia"/>
        </w:rPr>
        <w:t>11 %</w:t>
      </w:r>
      <w:r w:rsidR="00903260">
        <w:rPr>
          <w:rFonts w:ascii="Times New Roman" w:eastAsia="標楷體" w:hAnsi="Times New Roman" w:hint="eastAsia"/>
        </w:rPr>
        <w:t>，</w:t>
      </w:r>
      <w:r w:rsidR="00684D22">
        <w:rPr>
          <w:rFonts w:ascii="Times New Roman" w:eastAsia="標楷體" w:hAnsi="Times New Roman" w:hint="eastAsia"/>
        </w:rPr>
        <w:t>後續針對日本、韓國說明</w:t>
      </w:r>
      <w:r w:rsidR="00903260">
        <w:rPr>
          <w:rFonts w:ascii="Times New Roman" w:eastAsia="標楷體" w:hAnsi="Times New Roman" w:hint="eastAsia"/>
        </w:rPr>
        <w:t>細項管制規定</w:t>
      </w:r>
      <w:r w:rsidR="00684D22">
        <w:rPr>
          <w:rFonts w:ascii="Times New Roman" w:eastAsia="標楷體" w:hAnsi="Times New Roman" w:hint="eastAsia"/>
        </w:rPr>
        <w:t>。</w:t>
      </w:r>
    </w:p>
    <w:p w:rsidR="004E3FCE" w:rsidRDefault="00751ACB" w:rsidP="00843F1A">
      <w:pPr>
        <w:spacing w:beforeLines="50" w:before="180" w:line="460" w:lineRule="exact"/>
        <w:ind w:left="480" w:hangingChars="200" w:hanging="480"/>
        <w:jc w:val="both"/>
        <w:rPr>
          <w:rFonts w:ascii="Times New Roman" w:eastAsia="標楷體" w:hAnsi="Times New Roman"/>
        </w:rPr>
      </w:pPr>
      <w:r>
        <w:rPr>
          <w:rFonts w:ascii="Times New Roman" w:eastAsia="標楷體" w:hAnsi="Times New Roman" w:hint="eastAsia"/>
        </w:rPr>
        <w:t>(1)</w:t>
      </w:r>
      <w:r w:rsidR="00CC304A">
        <w:rPr>
          <w:rFonts w:ascii="Times New Roman" w:eastAsia="標楷體" w:hAnsi="Times New Roman"/>
        </w:rPr>
        <w:tab/>
      </w:r>
      <w:r>
        <w:rPr>
          <w:rFonts w:ascii="Times New Roman" w:eastAsia="標楷體" w:hAnsi="Times New Roman" w:hint="eastAsia"/>
        </w:rPr>
        <w:t>日本：僅針對</w:t>
      </w:r>
      <w:r>
        <w:rPr>
          <w:rFonts w:ascii="Times New Roman" w:eastAsia="標楷體" w:hAnsi="Times New Roman" w:hint="eastAsia"/>
        </w:rPr>
        <w:t>5</w:t>
      </w:r>
      <w:r>
        <w:rPr>
          <w:rFonts w:ascii="Times New Roman" w:eastAsia="標楷體" w:hAnsi="Times New Roman" w:hint="eastAsia"/>
        </w:rPr>
        <w:t>大排放源訂定排放標準，包含鋼鐵製程之燒結爐、煉鋼爐、熔煉爐等及廢棄物焚化爐，並無針對一般工業</w:t>
      </w:r>
      <w:r w:rsidR="00A119BE">
        <w:rPr>
          <w:rFonts w:ascii="Times New Roman" w:eastAsia="標楷體" w:hAnsi="Times New Roman" w:hint="eastAsia"/>
        </w:rPr>
        <w:t>用</w:t>
      </w:r>
      <w:r>
        <w:rPr>
          <w:rFonts w:ascii="Times New Roman" w:eastAsia="標楷體" w:hAnsi="Times New Roman" w:hint="eastAsia"/>
        </w:rPr>
        <w:t>鍋爐訂定排放標準，僅記錄排放量作為環境資料統計</w:t>
      </w:r>
      <w:r w:rsidR="00903260">
        <w:rPr>
          <w:rFonts w:ascii="Times New Roman" w:eastAsia="標楷體" w:hAnsi="Times New Roman" w:hint="eastAsia"/>
        </w:rPr>
        <w:t>，檢測頻率為每年</w:t>
      </w:r>
      <w:r w:rsidR="00903260">
        <w:rPr>
          <w:rFonts w:ascii="Times New Roman" w:eastAsia="標楷體" w:hAnsi="Times New Roman" w:hint="eastAsia"/>
        </w:rPr>
        <w:t>1</w:t>
      </w:r>
      <w:r w:rsidR="00903260">
        <w:rPr>
          <w:rFonts w:ascii="Times New Roman" w:eastAsia="標楷體" w:hAnsi="Times New Roman" w:hint="eastAsia"/>
        </w:rPr>
        <w:t>次，</w:t>
      </w:r>
      <w:proofErr w:type="gramStart"/>
      <w:r w:rsidR="00903260">
        <w:rPr>
          <w:rFonts w:ascii="Times New Roman" w:eastAsia="標楷體" w:hAnsi="Times New Roman" w:hint="eastAsia"/>
        </w:rPr>
        <w:t>且無含氧</w:t>
      </w:r>
      <w:proofErr w:type="gramEnd"/>
      <w:r w:rsidR="00903260">
        <w:rPr>
          <w:rFonts w:ascii="Times New Roman" w:eastAsia="標楷體" w:hAnsi="Times New Roman" w:hint="eastAsia"/>
        </w:rPr>
        <w:t>基準規定。</w:t>
      </w:r>
    </w:p>
    <w:p w:rsidR="00751ACB" w:rsidRDefault="00751ACB" w:rsidP="00843F1A">
      <w:pPr>
        <w:spacing w:beforeLines="50" w:before="180" w:line="460" w:lineRule="exact"/>
        <w:ind w:left="480" w:hangingChars="200" w:hanging="480"/>
        <w:jc w:val="both"/>
        <w:rPr>
          <w:rFonts w:ascii="Times New Roman" w:eastAsia="標楷體" w:hAnsi="Times New Roman"/>
        </w:rPr>
      </w:pPr>
      <w:r>
        <w:rPr>
          <w:rFonts w:ascii="Times New Roman" w:eastAsia="標楷體" w:hAnsi="Times New Roman" w:hint="eastAsia"/>
        </w:rPr>
        <w:t>(2)</w:t>
      </w:r>
      <w:r w:rsidR="00CC304A">
        <w:rPr>
          <w:rFonts w:ascii="Times New Roman" w:eastAsia="標楷體" w:hAnsi="Times New Roman"/>
        </w:rPr>
        <w:tab/>
      </w:r>
      <w:r>
        <w:rPr>
          <w:rFonts w:ascii="Times New Roman" w:eastAsia="標楷體" w:hAnsi="Times New Roman" w:hint="eastAsia"/>
        </w:rPr>
        <w:t>南韓：替代燃料</w:t>
      </w:r>
      <w:r>
        <w:rPr>
          <w:rFonts w:ascii="Times New Roman" w:eastAsia="標楷體" w:hAnsi="Times New Roman" w:hint="eastAsia"/>
        </w:rPr>
        <w:t>(SRF)</w:t>
      </w:r>
      <w:r>
        <w:rPr>
          <w:rFonts w:ascii="Times New Roman" w:eastAsia="標楷體" w:hAnsi="Times New Roman" w:hint="eastAsia"/>
        </w:rPr>
        <w:t>使用量超過</w:t>
      </w:r>
      <w:r>
        <w:rPr>
          <w:rFonts w:ascii="Times New Roman" w:eastAsia="標楷體" w:hAnsi="Times New Roman" w:hint="eastAsia"/>
        </w:rPr>
        <w:t>30 %</w:t>
      </w:r>
      <w:r>
        <w:rPr>
          <w:rFonts w:ascii="Times New Roman" w:eastAsia="標楷體" w:hAnsi="Times New Roman" w:hint="eastAsia"/>
        </w:rPr>
        <w:t>者，分類為</w:t>
      </w:r>
      <w:r>
        <w:rPr>
          <w:rFonts w:ascii="Times New Roman" w:eastAsia="標楷體" w:hAnsi="Times New Roman" w:hint="eastAsia"/>
        </w:rPr>
        <w:t>SRF</w:t>
      </w:r>
      <w:r>
        <w:rPr>
          <w:rFonts w:ascii="Times New Roman" w:eastAsia="標楷體" w:hAnsi="Times New Roman" w:hint="eastAsia"/>
        </w:rPr>
        <w:t>使用設施</w:t>
      </w:r>
      <w:r w:rsidR="00A119BE">
        <w:rPr>
          <w:rFonts w:ascii="Times New Roman" w:eastAsia="標楷體" w:hAnsi="Times New Roman" w:hint="eastAsia"/>
        </w:rPr>
        <w:t>，根據使用量有不同排放標準</w:t>
      </w:r>
      <w:r w:rsidR="00A119BE">
        <w:rPr>
          <w:rFonts w:ascii="Times New Roman" w:eastAsia="標楷體" w:hAnsi="Times New Roman" w:hint="eastAsia"/>
        </w:rPr>
        <w:t>(</w:t>
      </w:r>
      <w:r w:rsidR="00A119BE">
        <w:rPr>
          <w:rFonts w:ascii="Times New Roman" w:eastAsia="標楷體" w:hAnsi="Times New Roman" w:hint="eastAsia"/>
        </w:rPr>
        <w:t>使用量</w:t>
      </w:r>
      <w:r w:rsidR="00A119BE">
        <w:rPr>
          <w:rFonts w:ascii="Times New Roman" w:eastAsia="標楷體" w:hAnsi="Times New Roman" w:hint="eastAsia"/>
        </w:rPr>
        <w:t>2</w:t>
      </w:r>
      <w:r w:rsidR="00A119BE">
        <w:rPr>
          <w:rFonts w:ascii="Times New Roman" w:eastAsia="標楷體" w:hAnsi="Times New Roman" w:hint="eastAsia"/>
        </w:rPr>
        <w:t>公噸</w:t>
      </w:r>
      <w:r w:rsidR="00A119BE">
        <w:rPr>
          <w:rFonts w:ascii="Times New Roman" w:eastAsia="標楷體" w:hAnsi="Times New Roman" w:hint="eastAsia"/>
        </w:rPr>
        <w:t>/</w:t>
      </w:r>
      <w:r w:rsidR="00A119BE">
        <w:rPr>
          <w:rFonts w:ascii="Times New Roman" w:eastAsia="標楷體" w:hAnsi="Times New Roman" w:hint="eastAsia"/>
        </w:rPr>
        <w:t>小時以下</w:t>
      </w:r>
      <w:r w:rsidR="00CF331C">
        <w:rPr>
          <w:rFonts w:ascii="Times New Roman" w:eastAsia="標楷體" w:hAnsi="Times New Roman" w:hint="eastAsia"/>
        </w:rPr>
        <w:t>者</w:t>
      </w:r>
      <w:r w:rsidR="00A119BE">
        <w:rPr>
          <w:rFonts w:ascii="Times New Roman" w:eastAsia="標楷體" w:hAnsi="Times New Roman" w:hint="eastAsia"/>
        </w:rPr>
        <w:t>排放濃度為</w:t>
      </w:r>
      <w:r w:rsidR="00A119BE">
        <w:rPr>
          <w:rFonts w:ascii="Times New Roman" w:eastAsia="標楷體" w:hAnsi="Times New Roman" w:hint="eastAsia"/>
        </w:rPr>
        <w:t xml:space="preserve">5 </w:t>
      </w:r>
      <w:r w:rsidR="00A119BE">
        <w:rPr>
          <w:rFonts w:ascii="Times New Roman" w:eastAsia="標楷體" w:hAnsi="Times New Roman"/>
        </w:rPr>
        <w:t>ng-TEQ/Nm</w:t>
      </w:r>
      <w:r w:rsidR="00A119BE" w:rsidRPr="00A119BE">
        <w:rPr>
          <w:rFonts w:ascii="Times New Roman" w:eastAsia="標楷體" w:hAnsi="Times New Roman"/>
          <w:vertAlign w:val="superscript"/>
        </w:rPr>
        <w:t>3</w:t>
      </w:r>
      <w:r w:rsidR="00A119BE">
        <w:rPr>
          <w:rFonts w:ascii="Times New Roman" w:eastAsia="標楷體" w:hAnsi="Times New Roman" w:hint="eastAsia"/>
        </w:rPr>
        <w:t>)</w:t>
      </w:r>
      <w:r w:rsidR="00A119BE">
        <w:rPr>
          <w:rFonts w:ascii="Times New Roman" w:eastAsia="標楷體" w:hAnsi="Times New Roman" w:hint="eastAsia"/>
        </w:rPr>
        <w:t>，</w:t>
      </w:r>
      <w:r w:rsidR="00903260">
        <w:rPr>
          <w:rFonts w:ascii="Times New Roman" w:eastAsia="標楷體" w:hAnsi="Times New Roman" w:hint="eastAsia"/>
        </w:rPr>
        <w:t>檢測頻率僅每年</w:t>
      </w:r>
      <w:r w:rsidR="00903260">
        <w:rPr>
          <w:rFonts w:ascii="Times New Roman" w:eastAsia="標楷體" w:hAnsi="Times New Roman" w:hint="eastAsia"/>
        </w:rPr>
        <w:t>1</w:t>
      </w:r>
      <w:r w:rsidR="00903260">
        <w:rPr>
          <w:rFonts w:ascii="Times New Roman" w:eastAsia="標楷體" w:hAnsi="Times New Roman" w:hint="eastAsia"/>
        </w:rPr>
        <w:t>次，</w:t>
      </w:r>
      <w:r w:rsidR="00A119BE">
        <w:rPr>
          <w:rFonts w:ascii="Times New Roman" w:eastAsia="標楷體" w:hAnsi="Times New Roman" w:hint="eastAsia"/>
        </w:rPr>
        <w:t>且未</w:t>
      </w:r>
      <w:proofErr w:type="gramStart"/>
      <w:r w:rsidR="00A119BE">
        <w:rPr>
          <w:rFonts w:ascii="Times New Roman" w:eastAsia="標楷體" w:hAnsi="Times New Roman" w:hint="eastAsia"/>
        </w:rPr>
        <w:t>訂定含氧</w:t>
      </w:r>
      <w:proofErr w:type="gramEnd"/>
      <w:r w:rsidR="00A119BE">
        <w:rPr>
          <w:rFonts w:ascii="Times New Roman" w:eastAsia="標楷體" w:hAnsi="Times New Roman" w:hint="eastAsia"/>
        </w:rPr>
        <w:t>校正基準。</w:t>
      </w:r>
    </w:p>
    <w:p w:rsidR="00843F1A" w:rsidRDefault="00843F1A" w:rsidP="00903260">
      <w:pPr>
        <w:overflowPunct w:val="0"/>
        <w:spacing w:line="460" w:lineRule="exact"/>
        <w:ind w:firstLineChars="200" w:firstLine="480"/>
        <w:jc w:val="both"/>
        <w:rPr>
          <w:rFonts w:ascii="Times New Roman" w:eastAsia="標楷體" w:hAnsi="Times New Roman"/>
        </w:rPr>
      </w:pPr>
    </w:p>
    <w:p w:rsidR="001C4430" w:rsidRPr="001C4430" w:rsidRDefault="001C4430" w:rsidP="009277D1">
      <w:pPr>
        <w:pStyle w:val="a9"/>
        <w:snapToGrid w:val="0"/>
        <w:spacing w:before="180"/>
        <w:rPr>
          <w:sz w:val="24"/>
          <w:szCs w:val="24"/>
        </w:rPr>
      </w:pPr>
      <w:r w:rsidRPr="001C4430">
        <w:rPr>
          <w:rFonts w:hint="eastAsia"/>
          <w:sz w:val="24"/>
          <w:szCs w:val="24"/>
        </w:rPr>
        <w:t>表</w:t>
      </w:r>
      <w:r w:rsidR="00F15661">
        <w:rPr>
          <w:rFonts w:hint="eastAsia"/>
          <w:sz w:val="24"/>
          <w:szCs w:val="24"/>
        </w:rPr>
        <w:t>11</w:t>
      </w:r>
      <w:r w:rsidRPr="001C4430">
        <w:rPr>
          <w:rFonts w:hint="eastAsia"/>
          <w:sz w:val="24"/>
          <w:szCs w:val="24"/>
        </w:rPr>
        <w:t>、不同國家之戴奧辛排放</w:t>
      </w:r>
      <w:proofErr w:type="gramStart"/>
      <w:r w:rsidRPr="001C4430">
        <w:rPr>
          <w:rFonts w:hint="eastAsia"/>
          <w:sz w:val="24"/>
          <w:szCs w:val="24"/>
        </w:rPr>
        <w:t>限值彙整</w:t>
      </w:r>
      <w:proofErr w:type="gramEnd"/>
    </w:p>
    <w:tbl>
      <w:tblPr>
        <w:tblStyle w:val="a8"/>
        <w:tblW w:w="0" w:type="auto"/>
        <w:tblLook w:val="04A0" w:firstRow="1" w:lastRow="0" w:firstColumn="1" w:lastColumn="0" w:noHBand="0" w:noVBand="1"/>
      </w:tblPr>
      <w:tblGrid>
        <w:gridCol w:w="959"/>
        <w:gridCol w:w="1843"/>
        <w:gridCol w:w="1417"/>
        <w:gridCol w:w="1307"/>
        <w:gridCol w:w="1224"/>
        <w:gridCol w:w="1772"/>
      </w:tblGrid>
      <w:tr w:rsidR="001C4430" w:rsidRPr="001C4430" w:rsidTr="009277D1">
        <w:tc>
          <w:tcPr>
            <w:tcW w:w="959" w:type="dxa"/>
            <w:vMerge w:val="restart"/>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國家</w:t>
            </w:r>
          </w:p>
        </w:tc>
        <w:tc>
          <w:tcPr>
            <w:tcW w:w="1843" w:type="dxa"/>
            <w:vMerge w:val="restart"/>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使用燃料</w:t>
            </w:r>
          </w:p>
        </w:tc>
        <w:tc>
          <w:tcPr>
            <w:tcW w:w="1417" w:type="dxa"/>
            <w:vMerge w:val="restart"/>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設施類型</w:t>
            </w:r>
          </w:p>
        </w:tc>
        <w:tc>
          <w:tcPr>
            <w:tcW w:w="4303" w:type="dxa"/>
            <w:gridSpan w:val="3"/>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戴奧辛</w:t>
            </w:r>
          </w:p>
        </w:tc>
      </w:tr>
      <w:tr w:rsidR="001C4430" w:rsidRPr="001C4430" w:rsidTr="009277D1">
        <w:tc>
          <w:tcPr>
            <w:tcW w:w="959" w:type="dxa"/>
            <w:vMerge/>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p>
        </w:tc>
        <w:tc>
          <w:tcPr>
            <w:tcW w:w="1843" w:type="dxa"/>
            <w:vMerge/>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p>
        </w:tc>
        <w:tc>
          <w:tcPr>
            <w:tcW w:w="1417" w:type="dxa"/>
            <w:vMerge/>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p>
        </w:tc>
        <w:tc>
          <w:tcPr>
            <w:tcW w:w="1307" w:type="dxa"/>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含氧校正</w:t>
            </w:r>
          </w:p>
        </w:tc>
        <w:tc>
          <w:tcPr>
            <w:tcW w:w="1224" w:type="dxa"/>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標準值</w:t>
            </w:r>
          </w:p>
        </w:tc>
        <w:tc>
          <w:tcPr>
            <w:tcW w:w="1772" w:type="dxa"/>
            <w:shd w:val="clear" w:color="auto" w:fill="DDD9C3" w:themeFill="background2" w:themeFillShade="E6"/>
            <w:vAlign w:val="center"/>
          </w:tcPr>
          <w:p w:rsidR="001C4430" w:rsidRPr="009277D1" w:rsidRDefault="001C4430" w:rsidP="00900A7F">
            <w:pPr>
              <w:snapToGrid w:val="0"/>
              <w:ind w:left="170" w:hanging="170"/>
              <w:jc w:val="center"/>
              <w:rPr>
                <w:rFonts w:ascii="Times New Roman" w:eastAsia="標楷體" w:hAnsi="Times New Roman"/>
                <w:b/>
              </w:rPr>
            </w:pPr>
            <w:r w:rsidRPr="009277D1">
              <w:rPr>
                <w:rFonts w:ascii="Times New Roman" w:eastAsia="標楷體" w:hAnsi="Times New Roman" w:hint="eastAsia"/>
                <w:b/>
              </w:rPr>
              <w:t>單位</w:t>
            </w:r>
          </w:p>
        </w:tc>
      </w:tr>
      <w:tr w:rsidR="001C4430" w:rsidRPr="001C4430" w:rsidTr="007A7FC9">
        <w:tc>
          <w:tcPr>
            <w:tcW w:w="959" w:type="dxa"/>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丹麥</w:t>
            </w:r>
            <w:r w:rsidRPr="001C4430">
              <w:rPr>
                <w:rFonts w:ascii="Times New Roman" w:eastAsia="標楷體" w:hAnsi="Times New Roman" w:hint="eastAsia"/>
                <w:vertAlign w:val="superscript"/>
              </w:rPr>
              <w:t>(1)</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10 %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1.0</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restart"/>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奧地利</w:t>
            </w:r>
            <w:r w:rsidRPr="001C4430">
              <w:rPr>
                <w:rFonts w:ascii="Times New Roman" w:eastAsia="標楷體" w:hAnsi="Times New Roman" w:hint="eastAsia"/>
                <w:vertAlign w:val="superscript"/>
              </w:rPr>
              <w:t>(2)</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r w:rsidRPr="001C4430">
              <w:rPr>
                <w:rFonts w:ascii="Times New Roman" w:eastAsia="標楷體" w:hAnsi="Times New Roman" w:hint="eastAsia"/>
              </w:rPr>
              <w:t>SRF</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11 %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tcPr>
          <w:p w:rsidR="001C4430" w:rsidRPr="001C4430" w:rsidRDefault="001C4430" w:rsidP="00900A7F">
            <w:pPr>
              <w:snapToGrid w:val="0"/>
              <w:jc w:val="center"/>
              <w:rPr>
                <w:rFonts w:ascii="Times New Roman" w:eastAsia="標楷體" w:hAnsi="Times New Roman"/>
              </w:rPr>
            </w:pP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SRF</w:t>
            </w:r>
            <w:r w:rsidRPr="001C4430">
              <w:rPr>
                <w:rFonts w:ascii="Times New Roman" w:eastAsia="標楷體" w:hAnsi="Times New Roman" w:hint="eastAsia"/>
              </w:rPr>
              <w:t>、其他燃料</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水泥窯</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10 %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tcPr>
          <w:p w:rsidR="001C4430" w:rsidRPr="001C4430" w:rsidRDefault="001C4430" w:rsidP="00900A7F">
            <w:pPr>
              <w:snapToGrid w:val="0"/>
              <w:jc w:val="center"/>
              <w:rPr>
                <w:rFonts w:ascii="Times New Roman" w:eastAsia="標楷體" w:hAnsi="Times New Roman"/>
              </w:rPr>
            </w:pP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SRF</w:t>
            </w:r>
            <w:r w:rsidRPr="001C4430">
              <w:rPr>
                <w:rFonts w:ascii="Times New Roman" w:eastAsia="標楷體" w:hAnsi="Times New Roman" w:hint="eastAsia"/>
              </w:rPr>
              <w:t>、其他燃料</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其他鍋爐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6 %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法國</w:t>
            </w:r>
            <w:r w:rsidRPr="001C4430">
              <w:rPr>
                <w:rFonts w:ascii="Times New Roman" w:eastAsia="標楷體" w:hAnsi="Times New Roman" w:hint="eastAsia"/>
                <w:vertAlign w:val="superscript"/>
              </w:rPr>
              <w:t>(3)</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11 %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荷蘭</w:t>
            </w:r>
            <w:r w:rsidRPr="001C4430">
              <w:rPr>
                <w:rFonts w:ascii="Times New Roman" w:eastAsia="標楷體" w:hAnsi="Times New Roman" w:hint="eastAsia"/>
                <w:vertAlign w:val="superscript"/>
              </w:rPr>
              <w:t>(1)</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11 %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歐盟</w:t>
            </w:r>
            <w:r w:rsidRPr="001C4430">
              <w:rPr>
                <w:rFonts w:ascii="Times New Roman" w:eastAsia="標楷體" w:hAnsi="Times New Roman" w:hint="eastAsia"/>
                <w:vertAlign w:val="superscript"/>
              </w:rPr>
              <w:t>(3)</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11 %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restart"/>
            <w:vAlign w:val="center"/>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南韓</w:t>
            </w:r>
            <w:r w:rsidRPr="001C4430">
              <w:rPr>
                <w:rFonts w:ascii="Times New Roman" w:eastAsia="標楷體" w:hAnsi="Times New Roman" w:hint="eastAsia"/>
                <w:vertAlign w:val="superscript"/>
              </w:rPr>
              <w:t>(4)(5)</w:t>
            </w:r>
          </w:p>
        </w:tc>
        <w:tc>
          <w:tcPr>
            <w:tcW w:w="1843"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SRF</w:t>
            </w:r>
            <w:r w:rsidRPr="001C4430">
              <w:rPr>
                <w:rFonts w:ascii="Times New Roman" w:eastAsia="標楷體" w:hAnsi="Times New Roman" w:hint="eastAsia"/>
              </w:rPr>
              <w:t>混燒</w:t>
            </w:r>
          </w:p>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(SRF&gt; 30 %)</w:t>
            </w:r>
          </w:p>
        </w:tc>
        <w:tc>
          <w:tcPr>
            <w:tcW w:w="141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使用設施</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r w:rsidRPr="001C4430">
              <w:rPr>
                <w:rFonts w:ascii="Times New Roman" w:eastAsia="標楷體" w:hAnsi="Times New Roman" w:hint="eastAsia"/>
              </w:rPr>
              <w:t>、</w:t>
            </w:r>
            <w:r w:rsidRPr="001C4430">
              <w:rPr>
                <w:rFonts w:ascii="Times New Roman" w:eastAsia="標楷體" w:hAnsi="Times New Roman" w:hint="eastAsia"/>
              </w:rPr>
              <w:t>5</w:t>
            </w:r>
          </w:p>
        </w:tc>
        <w:tc>
          <w:tcPr>
            <w:tcW w:w="1772"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ign w:val="center"/>
          </w:tcPr>
          <w:p w:rsidR="001C4430" w:rsidRPr="001C4430" w:rsidRDefault="001C4430" w:rsidP="00900A7F">
            <w:pPr>
              <w:snapToGrid w:val="0"/>
              <w:jc w:val="center"/>
              <w:rPr>
                <w:rFonts w:ascii="Times New Roman" w:eastAsia="標楷體" w:hAnsi="Times New Roman"/>
              </w:rPr>
            </w:pPr>
          </w:p>
        </w:tc>
        <w:tc>
          <w:tcPr>
            <w:tcW w:w="1843"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SRF</w:t>
            </w:r>
            <w:r w:rsidRPr="001C4430">
              <w:rPr>
                <w:rFonts w:ascii="Times New Roman" w:eastAsia="標楷體" w:hAnsi="Times New Roman" w:hint="eastAsia"/>
              </w:rPr>
              <w:t>、其他燃料</w:t>
            </w:r>
          </w:p>
        </w:tc>
        <w:tc>
          <w:tcPr>
            <w:tcW w:w="141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水泥窯</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13 %</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ign w:val="center"/>
          </w:tcPr>
          <w:p w:rsidR="001C4430" w:rsidRPr="001C4430" w:rsidRDefault="001C4430" w:rsidP="00900A7F">
            <w:pPr>
              <w:snapToGrid w:val="0"/>
              <w:jc w:val="center"/>
              <w:rPr>
                <w:rFonts w:ascii="Times New Roman" w:eastAsia="標楷體" w:hAnsi="Times New Roman"/>
              </w:rPr>
            </w:pPr>
          </w:p>
        </w:tc>
        <w:tc>
          <w:tcPr>
            <w:tcW w:w="1843"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12 %</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ign w:val="center"/>
          </w:tcPr>
          <w:p w:rsidR="001C4430" w:rsidRPr="001C4430" w:rsidRDefault="001C4430" w:rsidP="00900A7F">
            <w:pPr>
              <w:snapToGrid w:val="0"/>
              <w:jc w:val="center"/>
              <w:rPr>
                <w:rFonts w:ascii="Times New Roman" w:eastAsia="標楷體" w:hAnsi="Times New Roman"/>
              </w:rPr>
            </w:pPr>
          </w:p>
        </w:tc>
        <w:tc>
          <w:tcPr>
            <w:tcW w:w="1843"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其他焚化</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12 %</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 ~ 10</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restart"/>
            <w:vAlign w:val="center"/>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t>日本</w:t>
            </w:r>
            <w:r w:rsidRPr="001C4430">
              <w:rPr>
                <w:rFonts w:ascii="Times New Roman" w:eastAsia="標楷體" w:hAnsi="Times New Roman" w:hint="eastAsia"/>
                <w:vertAlign w:val="superscript"/>
              </w:rPr>
              <w:t>(6)</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 ~ 10</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ign w:val="center"/>
          </w:tcPr>
          <w:p w:rsidR="001C4430" w:rsidRPr="001C4430" w:rsidRDefault="001C4430" w:rsidP="00900A7F">
            <w:pPr>
              <w:snapToGrid w:val="0"/>
              <w:jc w:val="center"/>
              <w:rPr>
                <w:rFonts w:ascii="Times New Roman" w:eastAsia="標楷體" w:hAnsi="Times New Roman"/>
              </w:rPr>
            </w:pPr>
          </w:p>
        </w:tc>
        <w:tc>
          <w:tcPr>
            <w:tcW w:w="1843"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RPF</w:t>
            </w:r>
            <w:r w:rsidRPr="001C4430">
              <w:rPr>
                <w:rFonts w:ascii="Times New Roman" w:eastAsia="標楷體" w:hAnsi="Times New Roman" w:hint="eastAsia"/>
              </w:rPr>
              <w:t>、其他燃料</w:t>
            </w:r>
          </w:p>
        </w:tc>
        <w:tc>
          <w:tcPr>
            <w:tcW w:w="141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其他鍋爐</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僅紀錄</w:t>
            </w:r>
          </w:p>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排放量</w:t>
            </w:r>
          </w:p>
        </w:tc>
        <w:tc>
          <w:tcPr>
            <w:tcW w:w="1772"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val="restart"/>
            <w:vAlign w:val="center"/>
          </w:tcPr>
          <w:p w:rsidR="001C4430" w:rsidRPr="001C4430" w:rsidRDefault="001C4430" w:rsidP="00900A7F">
            <w:pPr>
              <w:snapToGrid w:val="0"/>
              <w:jc w:val="center"/>
              <w:rPr>
                <w:rFonts w:ascii="Times New Roman" w:eastAsia="標楷體" w:hAnsi="Times New Roman"/>
              </w:rPr>
            </w:pPr>
            <w:r w:rsidRPr="001C4430">
              <w:rPr>
                <w:rFonts w:ascii="Times New Roman" w:eastAsia="標楷體" w:hAnsi="Times New Roman" w:hint="eastAsia"/>
              </w:rPr>
              <w:lastRenderedPageBreak/>
              <w:t>德國</w:t>
            </w:r>
            <w:r w:rsidRPr="001C4430">
              <w:rPr>
                <w:rFonts w:ascii="Times New Roman" w:eastAsia="標楷體" w:hAnsi="Times New Roman" w:hint="eastAsia"/>
                <w:vertAlign w:val="superscript"/>
              </w:rPr>
              <w:t>(7)(8)(9)</w:t>
            </w: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生質燃料</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中小型鍋爐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13 %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tcPr>
          <w:p w:rsidR="001C4430" w:rsidRPr="001C4430" w:rsidRDefault="001C4430" w:rsidP="00900A7F">
            <w:pPr>
              <w:snapToGrid w:val="0"/>
              <w:ind w:left="170" w:hanging="170"/>
              <w:jc w:val="center"/>
              <w:rPr>
                <w:rFonts w:ascii="Times New Roman" w:eastAsia="標楷體" w:hAnsi="Times New Roman"/>
              </w:rPr>
            </w:pP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生質燃料</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大型鍋爐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6 %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0.1</w:t>
            </w:r>
          </w:p>
        </w:tc>
        <w:tc>
          <w:tcPr>
            <w:tcW w:w="1772"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tcPr>
          <w:p w:rsidR="001C4430" w:rsidRPr="001C4430" w:rsidRDefault="001C4430" w:rsidP="00900A7F">
            <w:pPr>
              <w:snapToGrid w:val="0"/>
              <w:ind w:left="170" w:hanging="170"/>
              <w:jc w:val="center"/>
              <w:rPr>
                <w:rFonts w:ascii="Times New Roman" w:eastAsia="標楷體" w:hAnsi="Times New Roman"/>
              </w:rPr>
            </w:pP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焚化爐</w:t>
            </w:r>
          </w:p>
        </w:tc>
        <w:tc>
          <w:tcPr>
            <w:tcW w:w="130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11 %</w:t>
            </w:r>
          </w:p>
        </w:tc>
        <w:tc>
          <w:tcPr>
            <w:tcW w:w="1224"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0.03~0.08</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r w:rsidR="001C4430" w:rsidRPr="001C4430" w:rsidTr="007A7FC9">
        <w:tc>
          <w:tcPr>
            <w:tcW w:w="959" w:type="dxa"/>
            <w:vMerge/>
          </w:tcPr>
          <w:p w:rsidR="001C4430" w:rsidRPr="001C4430" w:rsidRDefault="001C4430" w:rsidP="00900A7F">
            <w:pPr>
              <w:snapToGrid w:val="0"/>
              <w:ind w:left="170" w:hanging="170"/>
              <w:jc w:val="center"/>
              <w:rPr>
                <w:rFonts w:ascii="Times New Roman" w:eastAsia="標楷體" w:hAnsi="Times New Roman"/>
              </w:rPr>
            </w:pPr>
          </w:p>
        </w:tc>
        <w:tc>
          <w:tcPr>
            <w:tcW w:w="1843"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廢棄物混燒</w:t>
            </w:r>
          </w:p>
        </w:tc>
        <w:tc>
          <w:tcPr>
            <w:tcW w:w="1417"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hint="eastAsia"/>
              </w:rPr>
              <w:t>水泥窯</w:t>
            </w:r>
          </w:p>
        </w:tc>
        <w:tc>
          <w:tcPr>
            <w:tcW w:w="1307"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cstheme="majorBidi" w:hint="eastAsia"/>
              </w:rPr>
              <w:t>10 %</w:t>
            </w:r>
          </w:p>
        </w:tc>
        <w:tc>
          <w:tcPr>
            <w:tcW w:w="1224" w:type="dxa"/>
            <w:vAlign w:val="center"/>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cstheme="majorBidi" w:hint="eastAsia"/>
              </w:rPr>
              <w:t>0.1</w:t>
            </w:r>
          </w:p>
        </w:tc>
        <w:tc>
          <w:tcPr>
            <w:tcW w:w="1772" w:type="dxa"/>
          </w:tcPr>
          <w:p w:rsidR="001C4430" w:rsidRPr="001C4430" w:rsidRDefault="001C4430" w:rsidP="00900A7F">
            <w:pPr>
              <w:snapToGrid w:val="0"/>
              <w:ind w:left="170" w:hanging="170"/>
              <w:jc w:val="center"/>
              <w:rPr>
                <w:rFonts w:ascii="Times New Roman" w:eastAsia="標楷體" w:hAnsi="Times New Roman"/>
              </w:rPr>
            </w:pPr>
            <w:r w:rsidRPr="001C4430">
              <w:rPr>
                <w:rFonts w:ascii="Times New Roman" w:eastAsia="標楷體" w:hAnsi="Times New Roman"/>
              </w:rPr>
              <w:t>ng-TEQ/Nm</w:t>
            </w:r>
            <w:r w:rsidRPr="001C4430">
              <w:rPr>
                <w:rFonts w:ascii="Times New Roman" w:eastAsia="標楷體" w:hAnsi="Times New Roman" w:hint="eastAsia"/>
                <w:vertAlign w:val="superscript"/>
              </w:rPr>
              <w:t>3</w:t>
            </w:r>
          </w:p>
        </w:tc>
      </w:tr>
    </w:tbl>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rPr>
        <w:t>資料來源</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1</w:t>
      </w:r>
      <w:r w:rsidRPr="001C4430">
        <w:rPr>
          <w:rFonts w:ascii="Times New Roman" w:eastAsia="標楷體" w:hAnsi="Times New Roman" w:hint="eastAsia"/>
          <w:sz w:val="20"/>
          <w:szCs w:val="20"/>
        </w:rPr>
        <w:t>.</w:t>
      </w:r>
      <w:r w:rsidRPr="001C4430">
        <w:rPr>
          <w:rFonts w:ascii="Times New Roman" w:eastAsia="標楷體" w:hAnsi="Times New Roman" w:hint="eastAsia"/>
          <w:sz w:val="20"/>
          <w:szCs w:val="20"/>
        </w:rPr>
        <w:t>戴奧辛之基本認識，</w:t>
      </w:r>
      <w:r w:rsidRPr="001C4430">
        <w:rPr>
          <w:rFonts w:ascii="Times New Roman" w:eastAsia="標楷體" w:hAnsi="Times New Roman"/>
          <w:sz w:val="20"/>
          <w:szCs w:val="20"/>
        </w:rPr>
        <w:t>王正雄</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hint="eastAsia"/>
          <w:sz w:val="20"/>
          <w:szCs w:val="20"/>
        </w:rPr>
        <w:t>(</w:t>
      </w:r>
      <w:hyperlink r:id="rId7" w:history="1">
        <w:r w:rsidRPr="001C4430">
          <w:rPr>
            <w:rStyle w:val="ab"/>
            <w:rFonts w:ascii="Times New Roman" w:eastAsia="標楷體" w:hAnsi="Times New Roman"/>
            <w:sz w:val="20"/>
            <w:szCs w:val="20"/>
          </w:rPr>
          <w:t>https://proj.ftis.org.tw/eta/WebPhotos/2017/082-05-%E6%88%B4%E5%A5%A7%E8%BE%9B%E4%B9%8B%E5%9F%BA%E6%9C%AC%E8%AA%8D%E8%AD%98.pdf</w:t>
        </w:r>
      </w:hyperlink>
      <w:r w:rsidRPr="001C4430">
        <w:rPr>
          <w:rFonts w:ascii="Times New Roman" w:eastAsia="標楷體" w:hAnsi="Times New Roman" w:hint="eastAsia"/>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2</w:t>
      </w:r>
      <w:r w:rsidRPr="001C4430">
        <w:rPr>
          <w:rFonts w:ascii="Times New Roman" w:eastAsia="標楷體" w:hAnsi="Times New Roman" w:hint="eastAsia"/>
          <w:sz w:val="20"/>
          <w:szCs w:val="20"/>
        </w:rPr>
        <w:t>.</w:t>
      </w:r>
      <w:r w:rsidRPr="001C4430">
        <w:rPr>
          <w:rFonts w:ascii="Times New Roman" w:eastAsia="標楷體" w:hAnsi="Times New Roman" w:hint="eastAsia"/>
          <w:sz w:val="20"/>
          <w:szCs w:val="20"/>
        </w:rPr>
        <w:t>奧地利國家廢棄物焚燒法令</w:t>
      </w:r>
      <w:r w:rsidRPr="001C4430">
        <w:rPr>
          <w:rFonts w:ascii="Times New Roman" w:eastAsia="標楷體" w:hAnsi="Times New Roman" w:hint="eastAsia"/>
          <w:sz w:val="20"/>
          <w:szCs w:val="20"/>
        </w:rPr>
        <w:t>(</w:t>
      </w:r>
      <w:proofErr w:type="spellStart"/>
      <w:r w:rsidRPr="001C4430">
        <w:rPr>
          <w:rFonts w:ascii="Times New Roman" w:eastAsia="標楷體" w:hAnsi="Times New Roman"/>
          <w:sz w:val="20"/>
          <w:szCs w:val="20"/>
        </w:rPr>
        <w:t>Abfallverbrennungsverordnun</w:t>
      </w:r>
      <w:proofErr w:type="spellEnd"/>
      <w:r w:rsidRPr="001C4430">
        <w:rPr>
          <w:rFonts w:ascii="Times New Roman" w:eastAsia="標楷體" w:hAnsi="Times New Roman" w:hint="eastAsia"/>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hint="eastAsia"/>
          <w:sz w:val="20"/>
          <w:szCs w:val="20"/>
        </w:rPr>
        <w:t>(</w:t>
      </w:r>
      <w:hyperlink r:id="rId8" w:history="1">
        <w:r w:rsidRPr="001C4430">
          <w:rPr>
            <w:rStyle w:val="ab"/>
            <w:rFonts w:ascii="Times New Roman" w:eastAsia="標楷體" w:hAnsi="Times New Roman"/>
            <w:sz w:val="20"/>
            <w:szCs w:val="20"/>
          </w:rPr>
          <w:t>https://www.ris.bka.gv.at/GeltendeFassung.wxe?Abfrage=Bundesnormen&amp;Gesetzesnummer=20002239</w:t>
        </w:r>
      </w:hyperlink>
      <w:r w:rsidRPr="001C4430">
        <w:rPr>
          <w:rFonts w:ascii="Times New Roman" w:eastAsia="標楷體" w:hAnsi="Times New Roman" w:hint="eastAsia"/>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3</w:t>
      </w:r>
      <w:r w:rsidRPr="001C4430">
        <w:rPr>
          <w:rFonts w:ascii="Times New Roman" w:eastAsia="標楷體" w:hAnsi="Times New Roman" w:hint="eastAsia"/>
          <w:sz w:val="20"/>
          <w:szCs w:val="20"/>
        </w:rPr>
        <w:t>.</w:t>
      </w:r>
      <w:r w:rsidRPr="001C4430">
        <w:rPr>
          <w:rFonts w:ascii="Times New Roman" w:eastAsia="標楷體" w:hAnsi="Times New Roman" w:hint="eastAsia"/>
          <w:sz w:val="20"/>
          <w:szCs w:val="20"/>
        </w:rPr>
        <w:t>歐盟</w:t>
      </w:r>
      <w:r w:rsidRPr="001C4430">
        <w:rPr>
          <w:rFonts w:ascii="Times New Roman" w:eastAsia="標楷體" w:hAnsi="Times New Roman"/>
          <w:sz w:val="20"/>
          <w:szCs w:val="20"/>
        </w:rPr>
        <w:t>(2000/76/EC)</w:t>
      </w:r>
      <w:r w:rsidRPr="001C4430">
        <w:rPr>
          <w:rFonts w:ascii="Times New Roman" w:eastAsia="標楷體" w:hAnsi="Times New Roman" w:hint="eastAsia"/>
          <w:sz w:val="20"/>
          <w:szCs w:val="20"/>
        </w:rPr>
        <w:t>廢棄物焚化指令</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hint="eastAsia"/>
          <w:sz w:val="20"/>
          <w:szCs w:val="20"/>
        </w:rPr>
        <w:t>(</w:t>
      </w:r>
      <w:hyperlink r:id="rId9" w:history="1">
        <w:r w:rsidRPr="001C4430">
          <w:rPr>
            <w:rStyle w:val="ab"/>
            <w:rFonts w:ascii="Times New Roman" w:eastAsia="標楷體" w:hAnsi="Times New Roman"/>
            <w:sz w:val="20"/>
            <w:szCs w:val="20"/>
          </w:rPr>
          <w:t>https://eur-lex.europa.eu/legal-content/en/ALL/?uri=CELEX%3A32000L0076</w:t>
        </w:r>
      </w:hyperlink>
      <w:r w:rsidRPr="001C4430">
        <w:rPr>
          <w:rFonts w:ascii="Times New Roman" w:eastAsia="標楷體" w:hAnsi="Times New Roman" w:hint="eastAsia"/>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4</w:t>
      </w:r>
      <w:r w:rsidRPr="001C4430">
        <w:rPr>
          <w:rFonts w:ascii="Times New Roman" w:eastAsia="標楷體" w:hAnsi="Times New Roman" w:hint="eastAsia"/>
          <w:sz w:val="20"/>
          <w:szCs w:val="20"/>
        </w:rPr>
        <w:t>持久性污染物管理法施行細則</w:t>
      </w:r>
      <w:r w:rsidRPr="001C4430">
        <w:rPr>
          <w:rFonts w:ascii="Times New Roman" w:eastAsia="標楷體" w:hAnsi="Times New Roman"/>
          <w:sz w:val="20"/>
          <w:szCs w:val="20"/>
        </w:rPr>
        <w:t>(</w:t>
      </w:r>
      <w:r w:rsidRPr="001C4430">
        <w:rPr>
          <w:rFonts w:ascii="Batang" w:eastAsia="Batang" w:hAnsi="Batang" w:cs="Batang" w:hint="eastAsia"/>
          <w:sz w:val="20"/>
          <w:szCs w:val="20"/>
        </w:rPr>
        <w:t>잔류성오염물질</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관리법</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시행규칙</w:t>
      </w:r>
      <w:r w:rsidRPr="001C4430">
        <w:rPr>
          <w:rFonts w:ascii="Times New Roman" w:eastAsia="標楷體" w:hAnsi="Times New Roman"/>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sz w:val="20"/>
          <w:szCs w:val="20"/>
        </w:rPr>
        <w:t>(</w:t>
      </w:r>
      <w:hyperlink r:id="rId10" w:history="1">
        <w:r w:rsidRPr="001C4430">
          <w:rPr>
            <w:rStyle w:val="ab"/>
            <w:rFonts w:ascii="Times New Roman" w:eastAsia="標楷體" w:hAnsi="Times New Roman"/>
            <w:sz w:val="20"/>
            <w:szCs w:val="20"/>
          </w:rPr>
          <w:t>https://www.law.go.kr/</w:t>
        </w:r>
        <w:r w:rsidRPr="001C4430">
          <w:rPr>
            <w:rStyle w:val="ab"/>
            <w:rFonts w:ascii="Batang" w:eastAsia="Batang" w:hAnsi="Batang" w:cs="Batang" w:hint="eastAsia"/>
            <w:sz w:val="20"/>
            <w:szCs w:val="20"/>
          </w:rPr>
          <w:t>법령</w:t>
        </w:r>
        <w:r w:rsidRPr="001C4430">
          <w:rPr>
            <w:rStyle w:val="ab"/>
            <w:rFonts w:ascii="Times New Roman" w:eastAsia="標楷體" w:hAnsi="Times New Roman"/>
            <w:sz w:val="20"/>
            <w:szCs w:val="20"/>
          </w:rPr>
          <w:t>/</w:t>
        </w:r>
        <w:r w:rsidRPr="001C4430">
          <w:rPr>
            <w:rStyle w:val="ab"/>
            <w:rFonts w:ascii="Batang" w:eastAsia="Batang" w:hAnsi="Batang" w:cs="Batang" w:hint="eastAsia"/>
            <w:sz w:val="20"/>
            <w:szCs w:val="20"/>
          </w:rPr>
          <w:t>잔류성오염물질관리법시행규칙</w:t>
        </w:r>
      </w:hyperlink>
      <w:r w:rsidRPr="001C4430">
        <w:rPr>
          <w:rFonts w:ascii="Times New Roman" w:eastAsia="標楷體" w:hAnsi="Times New Roman"/>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5</w:t>
      </w:r>
      <w:r w:rsidRPr="001C4430">
        <w:rPr>
          <w:rFonts w:ascii="Times New Roman" w:eastAsia="標楷體" w:hAnsi="Times New Roman" w:hint="eastAsia"/>
          <w:sz w:val="20"/>
          <w:szCs w:val="20"/>
        </w:rPr>
        <w:t>資源節約循環促進法施行細則</w:t>
      </w:r>
      <w:r w:rsidRPr="001C4430">
        <w:rPr>
          <w:rFonts w:ascii="Times New Roman" w:eastAsia="標楷體" w:hAnsi="Times New Roman"/>
          <w:sz w:val="20"/>
          <w:szCs w:val="20"/>
        </w:rPr>
        <w:t>(</w:t>
      </w:r>
      <w:r w:rsidRPr="001C4430">
        <w:rPr>
          <w:rFonts w:ascii="Batang" w:eastAsia="Batang" w:hAnsi="Batang" w:cs="Batang" w:hint="eastAsia"/>
          <w:sz w:val="20"/>
          <w:szCs w:val="20"/>
        </w:rPr>
        <w:t>자원의</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절약과</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재활용촉진에</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관한</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법률</w:t>
      </w:r>
      <w:r w:rsidRPr="001C4430">
        <w:rPr>
          <w:rFonts w:ascii="Times New Roman" w:eastAsia="標楷體" w:hAnsi="Times New Roman"/>
          <w:sz w:val="20"/>
          <w:szCs w:val="20"/>
        </w:rPr>
        <w:t xml:space="preserve"> </w:t>
      </w:r>
      <w:r w:rsidRPr="001C4430">
        <w:rPr>
          <w:rFonts w:ascii="Batang" w:eastAsia="Batang" w:hAnsi="Batang" w:cs="Batang" w:hint="eastAsia"/>
          <w:sz w:val="20"/>
          <w:szCs w:val="20"/>
        </w:rPr>
        <w:t>시행규칙</w:t>
      </w:r>
      <w:r w:rsidRPr="001C4430">
        <w:rPr>
          <w:rFonts w:ascii="Times New Roman" w:eastAsia="標楷體" w:hAnsi="Times New Roman"/>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sz w:val="20"/>
          <w:szCs w:val="20"/>
        </w:rPr>
        <w:t>(</w:t>
      </w:r>
      <w:hyperlink r:id="rId11" w:history="1">
        <w:r w:rsidRPr="001C4430">
          <w:rPr>
            <w:rStyle w:val="ab"/>
            <w:rFonts w:ascii="Times New Roman" w:eastAsia="標楷體" w:hAnsi="Times New Roman"/>
            <w:sz w:val="20"/>
            <w:szCs w:val="20"/>
          </w:rPr>
          <w:t>https://www.law.go.kr/DRF/lawService.do?OC=me_pr&amp;target=law&amp;MST=264009&amp;type=HTML&amp;mobileYn=&amp;efYd=20240710</w:t>
        </w:r>
      </w:hyperlink>
      <w:r w:rsidRPr="001C4430">
        <w:rPr>
          <w:rFonts w:ascii="Times New Roman" w:eastAsia="標楷體" w:hAnsi="Times New Roman"/>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6</w:t>
      </w:r>
      <w:r w:rsidRPr="001C4430">
        <w:rPr>
          <w:rFonts w:ascii="Times New Roman" w:eastAsia="標楷體" w:hAnsi="Times New Roman" w:hint="eastAsia"/>
          <w:sz w:val="20"/>
          <w:szCs w:val="20"/>
        </w:rPr>
        <w:t>日本戴奧辛類對策特別措置法</w:t>
      </w:r>
      <w:r w:rsidRPr="001C4430">
        <w:rPr>
          <w:rFonts w:ascii="Times New Roman" w:eastAsia="標楷體" w:hAnsi="Times New Roman"/>
          <w:sz w:val="20"/>
          <w:szCs w:val="20"/>
        </w:rPr>
        <w:t>(</w:t>
      </w:r>
      <w:r w:rsidRPr="001C4430">
        <w:rPr>
          <w:rFonts w:ascii="Times New Roman" w:eastAsia="標楷體" w:hAnsi="Times New Roman" w:hint="eastAsia"/>
          <w:sz w:val="20"/>
          <w:szCs w:val="20"/>
        </w:rPr>
        <w:t>ダイオキシン類対策特別措置法</w:t>
      </w:r>
      <w:r w:rsidRPr="001C4430">
        <w:rPr>
          <w:rFonts w:ascii="Times New Roman" w:eastAsia="標楷體" w:hAnsi="Times New Roman"/>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hint="eastAsia"/>
          <w:sz w:val="20"/>
          <w:szCs w:val="20"/>
        </w:rPr>
        <w:t>(</w:t>
      </w:r>
      <w:hyperlink r:id="rId12" w:history="1">
        <w:r w:rsidRPr="001C4430">
          <w:rPr>
            <w:rStyle w:val="ab"/>
            <w:rFonts w:ascii="Times New Roman" w:eastAsia="標楷體" w:hAnsi="Times New Roman"/>
            <w:sz w:val="20"/>
            <w:szCs w:val="20"/>
          </w:rPr>
          <w:t>https://laws.e-gov.go.jp/law/411AC0100000105</w:t>
        </w:r>
      </w:hyperlink>
      <w:r w:rsidRPr="001C4430">
        <w:rPr>
          <w:rFonts w:ascii="Times New Roman" w:eastAsia="標楷體" w:hAnsi="Times New Roman" w:hint="eastAsia"/>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7</w:t>
      </w:r>
      <w:r w:rsidRPr="001C4430">
        <w:rPr>
          <w:rFonts w:ascii="Times New Roman" w:eastAsia="標楷體" w:hAnsi="Times New Roman" w:hint="eastAsia"/>
          <w:sz w:val="20"/>
          <w:szCs w:val="20"/>
        </w:rPr>
        <w:t>中小型燃燒系統條例</w:t>
      </w:r>
      <w:r w:rsidRPr="001C4430">
        <w:rPr>
          <w:rFonts w:ascii="Times New Roman" w:eastAsia="標楷體" w:hAnsi="Times New Roman" w:hint="eastAsia"/>
          <w:sz w:val="20"/>
          <w:szCs w:val="20"/>
        </w:rPr>
        <w:t xml:space="preserve">(1. </w:t>
      </w:r>
      <w:proofErr w:type="spellStart"/>
      <w:r w:rsidRPr="001C4430">
        <w:rPr>
          <w:rFonts w:ascii="Times New Roman" w:eastAsia="標楷體" w:hAnsi="Times New Roman" w:hint="eastAsia"/>
          <w:sz w:val="20"/>
          <w:szCs w:val="20"/>
        </w:rPr>
        <w:t>BImSchV</w:t>
      </w:r>
      <w:proofErr w:type="spellEnd"/>
      <w:r w:rsidRPr="001C4430">
        <w:rPr>
          <w:rFonts w:ascii="Times New Roman" w:eastAsia="標楷體" w:hAnsi="Times New Roman" w:hint="eastAsia"/>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sz w:val="20"/>
          <w:szCs w:val="20"/>
        </w:rPr>
        <w:t>(</w:t>
      </w:r>
      <w:hyperlink r:id="rId13" w:history="1">
        <w:r w:rsidRPr="001C4430">
          <w:rPr>
            <w:rStyle w:val="ab"/>
            <w:rFonts w:ascii="Times New Roman" w:eastAsia="標楷體" w:hAnsi="Times New Roman"/>
            <w:sz w:val="20"/>
            <w:szCs w:val="20"/>
          </w:rPr>
          <w:t>https://www.gesetze-im-internet.de/bimschv_1_2010/BJNR003800010.html</w:t>
        </w:r>
      </w:hyperlink>
      <w:r w:rsidRPr="001C4430">
        <w:rPr>
          <w:rFonts w:ascii="Times New Roman" w:eastAsia="標楷體" w:hAnsi="Times New Roman"/>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8</w:t>
      </w:r>
      <w:r w:rsidRPr="001C4430">
        <w:rPr>
          <w:rFonts w:ascii="Times New Roman" w:eastAsia="標楷體" w:hAnsi="Times New Roman" w:hint="eastAsia"/>
          <w:sz w:val="20"/>
          <w:szCs w:val="20"/>
        </w:rPr>
        <w:t>大型燃燒廠和</w:t>
      </w:r>
      <w:proofErr w:type="gramStart"/>
      <w:r w:rsidRPr="001C4430">
        <w:rPr>
          <w:rFonts w:ascii="Times New Roman" w:eastAsia="標楷體" w:hAnsi="Times New Roman" w:hint="eastAsia"/>
          <w:sz w:val="20"/>
          <w:szCs w:val="20"/>
        </w:rPr>
        <w:t>燃氣</w:t>
      </w:r>
      <w:proofErr w:type="gramEnd"/>
      <w:r w:rsidRPr="001C4430">
        <w:rPr>
          <w:rFonts w:ascii="Times New Roman" w:eastAsia="標楷體" w:hAnsi="Times New Roman" w:hint="eastAsia"/>
          <w:sz w:val="20"/>
          <w:szCs w:val="20"/>
        </w:rPr>
        <w:t>渦輪機廠條例</w:t>
      </w:r>
      <w:r w:rsidRPr="001C4430">
        <w:rPr>
          <w:rFonts w:ascii="Times New Roman" w:eastAsia="標楷體" w:hAnsi="Times New Roman" w:hint="eastAsia"/>
          <w:sz w:val="20"/>
          <w:szCs w:val="20"/>
        </w:rPr>
        <w:t xml:space="preserve"> (13th </w:t>
      </w:r>
      <w:proofErr w:type="spellStart"/>
      <w:r w:rsidRPr="001C4430">
        <w:rPr>
          <w:rFonts w:ascii="Times New Roman" w:eastAsia="標楷體" w:hAnsi="Times New Roman" w:hint="eastAsia"/>
          <w:sz w:val="20"/>
          <w:szCs w:val="20"/>
        </w:rPr>
        <w:t>BImSchV</w:t>
      </w:r>
      <w:proofErr w:type="spellEnd"/>
      <w:r w:rsidRPr="001C4430">
        <w:rPr>
          <w:rFonts w:ascii="Times New Roman" w:eastAsia="標楷體" w:hAnsi="Times New Roman" w:hint="eastAsia"/>
          <w:sz w:val="20"/>
          <w:szCs w:val="20"/>
        </w:rPr>
        <w:t>)</w:t>
      </w:r>
    </w:p>
    <w:p w:rsidR="001C4430"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sz w:val="20"/>
          <w:szCs w:val="20"/>
        </w:rPr>
        <w:t>(</w:t>
      </w:r>
      <w:hyperlink r:id="rId14" w:history="1">
        <w:r w:rsidRPr="001C4430">
          <w:rPr>
            <w:rStyle w:val="ab"/>
            <w:rFonts w:ascii="Times New Roman" w:eastAsia="標楷體" w:hAnsi="Times New Roman"/>
            <w:sz w:val="20"/>
            <w:szCs w:val="20"/>
          </w:rPr>
          <w:t>https://www.gesetze-im-internet.de/bimschv_13_2021/BJNR251410021.html</w:t>
        </w:r>
      </w:hyperlink>
      <w:r w:rsidRPr="001C4430">
        <w:rPr>
          <w:rFonts w:ascii="Times New Roman" w:eastAsia="標楷體" w:hAnsi="Times New Roman"/>
          <w:sz w:val="20"/>
          <w:szCs w:val="20"/>
        </w:rPr>
        <w:t>)</w:t>
      </w:r>
    </w:p>
    <w:p w:rsidR="001C4430" w:rsidRPr="001C4430" w:rsidRDefault="001C4430" w:rsidP="001C4430">
      <w:pPr>
        <w:snapToGrid w:val="0"/>
        <w:ind w:left="170" w:hanging="170"/>
        <w:rPr>
          <w:rFonts w:ascii="Times New Roman" w:eastAsia="標楷體" w:hAnsi="Times New Roman"/>
          <w:sz w:val="20"/>
          <w:szCs w:val="20"/>
        </w:rPr>
      </w:pPr>
      <w:r w:rsidRPr="001C4430">
        <w:rPr>
          <w:rFonts w:ascii="Times New Roman" w:eastAsia="標楷體" w:hAnsi="Times New Roman" w:hint="eastAsia"/>
          <w:sz w:val="20"/>
          <w:szCs w:val="20"/>
          <w:vertAlign w:val="superscript"/>
        </w:rPr>
        <w:t>9</w:t>
      </w:r>
      <w:r w:rsidRPr="001C4430">
        <w:rPr>
          <w:rFonts w:ascii="Times New Roman" w:eastAsia="標楷體" w:hAnsi="Times New Roman" w:hint="eastAsia"/>
          <w:sz w:val="20"/>
          <w:szCs w:val="20"/>
        </w:rPr>
        <w:t>廢棄物焚化與協同焚化條例</w:t>
      </w:r>
      <w:r w:rsidRPr="001C4430">
        <w:rPr>
          <w:rFonts w:ascii="Times New Roman" w:eastAsia="標楷體" w:hAnsi="Times New Roman" w:hint="eastAsia"/>
          <w:sz w:val="20"/>
          <w:szCs w:val="20"/>
        </w:rPr>
        <w:t xml:space="preserve">(17th </w:t>
      </w:r>
      <w:proofErr w:type="spellStart"/>
      <w:r w:rsidRPr="001C4430">
        <w:rPr>
          <w:rFonts w:ascii="Times New Roman" w:eastAsia="標楷體" w:hAnsi="Times New Roman" w:hint="eastAsia"/>
          <w:sz w:val="20"/>
          <w:szCs w:val="20"/>
        </w:rPr>
        <w:t>BImSchV</w:t>
      </w:r>
      <w:proofErr w:type="spellEnd"/>
      <w:r w:rsidRPr="001C4430">
        <w:rPr>
          <w:rFonts w:ascii="Times New Roman" w:eastAsia="標楷體" w:hAnsi="Times New Roman" w:hint="eastAsia"/>
          <w:sz w:val="20"/>
          <w:szCs w:val="20"/>
        </w:rPr>
        <w:t xml:space="preserve"> )</w:t>
      </w:r>
    </w:p>
    <w:p w:rsidR="003267BF" w:rsidRPr="001C4430" w:rsidRDefault="001C4430" w:rsidP="001C4430">
      <w:pPr>
        <w:snapToGrid w:val="0"/>
        <w:ind w:left="170"/>
        <w:rPr>
          <w:rFonts w:ascii="Times New Roman" w:eastAsia="標楷體" w:hAnsi="Times New Roman"/>
          <w:sz w:val="20"/>
          <w:szCs w:val="20"/>
        </w:rPr>
      </w:pPr>
      <w:r w:rsidRPr="001C4430">
        <w:rPr>
          <w:rFonts w:ascii="Times New Roman" w:eastAsia="標楷體" w:hAnsi="Times New Roman"/>
          <w:sz w:val="20"/>
          <w:szCs w:val="20"/>
        </w:rPr>
        <w:t>(</w:t>
      </w:r>
      <w:hyperlink r:id="rId15" w:history="1">
        <w:r w:rsidRPr="001C4430">
          <w:rPr>
            <w:rStyle w:val="ab"/>
            <w:rFonts w:ascii="Times New Roman" w:eastAsia="標楷體" w:hAnsi="Times New Roman"/>
            <w:sz w:val="20"/>
            <w:szCs w:val="20"/>
          </w:rPr>
          <w:t>https://www.gesetze-im-internet.de/bimschv_17_2013/BJNR104400013.html</w:t>
        </w:r>
      </w:hyperlink>
      <w:r w:rsidRPr="001C4430">
        <w:rPr>
          <w:rFonts w:ascii="Times New Roman" w:eastAsia="標楷體" w:hAnsi="Times New Roman"/>
          <w:sz w:val="20"/>
          <w:szCs w:val="20"/>
        </w:rPr>
        <w:t>)</w:t>
      </w:r>
    </w:p>
    <w:p w:rsidR="00900A7F" w:rsidRDefault="00900A7F" w:rsidP="00F15661">
      <w:pPr>
        <w:pStyle w:val="a9"/>
        <w:snapToGrid w:val="0"/>
        <w:spacing w:before="180"/>
        <w:rPr>
          <w:sz w:val="24"/>
          <w:szCs w:val="24"/>
        </w:rPr>
      </w:pPr>
    </w:p>
    <w:p w:rsidR="00F15661" w:rsidRPr="00F15661" w:rsidRDefault="00F15661" w:rsidP="00F15661">
      <w:pPr>
        <w:pStyle w:val="a9"/>
        <w:snapToGrid w:val="0"/>
        <w:spacing w:before="180"/>
        <w:rPr>
          <w:sz w:val="24"/>
          <w:szCs w:val="24"/>
        </w:rPr>
      </w:pPr>
      <w:r w:rsidRPr="00F15661">
        <w:rPr>
          <w:rFonts w:hint="eastAsia"/>
          <w:sz w:val="24"/>
          <w:szCs w:val="24"/>
        </w:rPr>
        <w:t>表</w:t>
      </w:r>
      <w:r>
        <w:rPr>
          <w:rFonts w:hint="eastAsia"/>
          <w:sz w:val="24"/>
          <w:szCs w:val="24"/>
        </w:rPr>
        <w:t>12</w:t>
      </w:r>
      <w:r w:rsidRPr="00F15661">
        <w:rPr>
          <w:rFonts w:hint="eastAsia"/>
          <w:sz w:val="24"/>
          <w:szCs w:val="24"/>
        </w:rPr>
        <w:t>、不同國家之戴奧辛檢測頻率及管制對象</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2064"/>
        <w:gridCol w:w="890"/>
        <w:gridCol w:w="1095"/>
        <w:gridCol w:w="1417"/>
        <w:gridCol w:w="2348"/>
        <w:gridCol w:w="1560"/>
      </w:tblGrid>
      <w:tr w:rsidR="00F15661" w:rsidRPr="00C400DA" w:rsidTr="00900A7F">
        <w:trPr>
          <w:trHeight w:val="576"/>
          <w:jc w:val="center"/>
        </w:trPr>
        <w:tc>
          <w:tcPr>
            <w:tcW w:w="626" w:type="dxa"/>
            <w:shd w:val="clear" w:color="auto" w:fill="DDD9C3" w:themeFill="background2" w:themeFillShade="E6"/>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國家</w:t>
            </w:r>
          </w:p>
        </w:tc>
        <w:tc>
          <w:tcPr>
            <w:tcW w:w="2064" w:type="dxa"/>
            <w:shd w:val="clear" w:color="auto" w:fill="DDD9C3" w:themeFill="background2" w:themeFillShade="E6"/>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法源依據</w:t>
            </w:r>
          </w:p>
        </w:tc>
        <w:tc>
          <w:tcPr>
            <w:tcW w:w="5750" w:type="dxa"/>
            <w:gridSpan w:val="4"/>
            <w:shd w:val="clear" w:color="auto" w:fill="DDD9C3" w:themeFill="background2" w:themeFillShade="E6"/>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檢測頻率</w:t>
            </w:r>
          </w:p>
        </w:tc>
        <w:tc>
          <w:tcPr>
            <w:tcW w:w="1560" w:type="dxa"/>
            <w:shd w:val="clear" w:color="auto" w:fill="DDD9C3" w:themeFill="background2" w:themeFillShade="E6"/>
            <w:tcMar>
              <w:left w:w="28"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r w:rsidRPr="00C400DA">
              <w:rPr>
                <w:rFonts w:ascii="Times New Roman" w:eastAsia="標楷體" w:hAnsi="Times New Roman" w:hint="eastAsia"/>
                <w:b/>
                <w:bCs/>
                <w:sz w:val="22"/>
              </w:rPr>
              <w:t>適用對象</w:t>
            </w:r>
          </w:p>
        </w:tc>
      </w:tr>
      <w:tr w:rsidR="00F15661" w:rsidRPr="00C400DA" w:rsidTr="00900A7F">
        <w:trPr>
          <w:trHeight w:val="480"/>
          <w:jc w:val="center"/>
        </w:trPr>
        <w:tc>
          <w:tcPr>
            <w:tcW w:w="626" w:type="dxa"/>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臺灣</w:t>
            </w:r>
          </w:p>
        </w:tc>
        <w:tc>
          <w:tcPr>
            <w:tcW w:w="2064"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sz w:val="22"/>
              </w:rPr>
              <w:t>廢棄物焚化爐戴奧辛管制及排放標準</w:t>
            </w:r>
            <w:r w:rsidRPr="00C400DA">
              <w:rPr>
                <w:rFonts w:ascii="Times New Roman" w:eastAsia="標楷體" w:hAnsi="Times New Roman" w:hint="eastAsia"/>
                <w:sz w:val="22"/>
                <w:vertAlign w:val="superscript"/>
              </w:rPr>
              <w:t>(1)</w:t>
            </w:r>
          </w:p>
        </w:tc>
        <w:tc>
          <w:tcPr>
            <w:tcW w:w="5750" w:type="dxa"/>
            <w:gridSpan w:val="4"/>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b/>
                <w:bCs/>
                <w:sz w:val="22"/>
              </w:rPr>
              <w:t>每年定期檢測</w:t>
            </w:r>
            <w:r w:rsidRPr="00C400DA">
              <w:rPr>
                <w:rFonts w:ascii="Times New Roman" w:eastAsia="標楷體" w:hAnsi="Times New Roman" w:hint="eastAsia"/>
                <w:sz w:val="22"/>
              </w:rPr>
              <w:t>煙道排氣中戴奧辛污染物</w:t>
            </w:r>
            <w:r w:rsidRPr="00C400DA">
              <w:rPr>
                <w:rFonts w:ascii="Times New Roman" w:eastAsia="標楷體" w:hAnsi="Times New Roman" w:hint="eastAsia"/>
                <w:b/>
                <w:bCs/>
                <w:sz w:val="22"/>
              </w:rPr>
              <w:t>二次</w:t>
            </w:r>
            <w:r w:rsidRPr="00C400DA">
              <w:rPr>
                <w:rFonts w:ascii="Times New Roman" w:eastAsia="標楷體" w:hAnsi="Times New Roman" w:hint="eastAsia"/>
                <w:sz w:val="22"/>
              </w:rPr>
              <w:t>，於每年一月至六月期間及七月至十二月期間內應各執行一次檢測。兩次定期檢測應間隔三至九個月時間。</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bCs/>
                <w:sz w:val="22"/>
              </w:rPr>
            </w:pPr>
            <w:r w:rsidRPr="00C400DA">
              <w:rPr>
                <w:rFonts w:ascii="Times New Roman" w:eastAsia="標楷體" w:hAnsi="Times New Roman" w:hint="eastAsia"/>
                <w:bCs/>
                <w:sz w:val="22"/>
              </w:rPr>
              <w:t>垃圾焚化爐</w:t>
            </w:r>
          </w:p>
        </w:tc>
      </w:tr>
      <w:tr w:rsidR="00F15661" w:rsidRPr="00C400DA" w:rsidTr="00900A7F">
        <w:trPr>
          <w:trHeight w:val="360"/>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vertAlign w:val="superscript"/>
              </w:rPr>
            </w:pPr>
            <w:r w:rsidRPr="00C400DA">
              <w:rPr>
                <w:rFonts w:ascii="Times New Roman" w:eastAsia="標楷體" w:hAnsi="Times New Roman" w:hint="eastAsia"/>
                <w:sz w:val="22"/>
              </w:rPr>
              <w:t>中小型廢棄物焚化爐戴奧辛管制及排放標準</w:t>
            </w:r>
            <w:r w:rsidRPr="00C400DA">
              <w:rPr>
                <w:rFonts w:ascii="Times New Roman" w:eastAsia="標楷體" w:hAnsi="Times New Roman" w:hint="eastAsia"/>
                <w:sz w:val="22"/>
                <w:vertAlign w:val="superscript"/>
              </w:rPr>
              <w:t>(2)</w:t>
            </w:r>
          </w:p>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sz w:val="22"/>
              </w:rPr>
              <w:t>(</w:t>
            </w:r>
            <w:proofErr w:type="gramStart"/>
            <w:r w:rsidRPr="00C400DA">
              <w:rPr>
                <w:rFonts w:ascii="Times New Roman" w:eastAsia="標楷體" w:hAnsi="Times New Roman" w:hint="eastAsia"/>
                <w:sz w:val="22"/>
              </w:rPr>
              <w:t>註</w:t>
            </w:r>
            <w:proofErr w:type="gramEnd"/>
            <w:r w:rsidRPr="00C400DA">
              <w:rPr>
                <w:rFonts w:ascii="Times New Roman" w:eastAsia="標楷體" w:hAnsi="Times New Roman" w:hint="eastAsia"/>
                <w:sz w:val="22"/>
              </w:rPr>
              <w:t>)</w:t>
            </w:r>
          </w:p>
        </w:tc>
        <w:tc>
          <w:tcPr>
            <w:tcW w:w="3402" w:type="dxa"/>
            <w:gridSpan w:val="3"/>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 4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一年定期檢測一次。</w:t>
            </w:r>
          </w:p>
        </w:tc>
        <w:tc>
          <w:tcPr>
            <w:tcW w:w="1560" w:type="dxa"/>
            <w:vMerge w:val="restart"/>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中小型焚化爐及鍋爐</w:t>
            </w:r>
          </w:p>
        </w:tc>
      </w:tr>
      <w:tr w:rsidR="00F15661" w:rsidRPr="00C400DA" w:rsidTr="00900A7F">
        <w:trPr>
          <w:trHeight w:val="25"/>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3402" w:type="dxa"/>
            <w:gridSpan w:val="3"/>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&lt; 4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兩年定期檢測一次。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1985" w:type="dxa"/>
            <w:gridSpan w:val="2"/>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連續</w:t>
            </w:r>
            <w:r w:rsidRPr="00C400DA">
              <w:rPr>
                <w:rFonts w:ascii="Times New Roman" w:eastAsia="標楷體" w:hAnsi="Times New Roman" w:hint="eastAsia"/>
                <w:sz w:val="22"/>
              </w:rPr>
              <w:t>2</w:t>
            </w:r>
            <w:r w:rsidRPr="00C400DA">
              <w:rPr>
                <w:rFonts w:ascii="Times New Roman" w:eastAsia="標楷體" w:hAnsi="Times New Roman" w:hint="eastAsia"/>
                <w:sz w:val="22"/>
              </w:rPr>
              <w:t>次定檢合格者，可向主管機關申請調整檢測頻率</w:t>
            </w:r>
          </w:p>
        </w:tc>
        <w:tc>
          <w:tcPr>
            <w:tcW w:w="1417" w:type="dxa"/>
            <w:shd w:val="clear" w:color="auto" w:fill="auto"/>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 4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不得低於每兩年一次。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81"/>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1985" w:type="dxa"/>
            <w:gridSpan w:val="2"/>
            <w:vMerge/>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p>
        </w:tc>
        <w:tc>
          <w:tcPr>
            <w:tcW w:w="1417" w:type="dxa"/>
            <w:shd w:val="clear" w:color="auto" w:fill="auto"/>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&lt; 4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不得低於每三年一次。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日本</w:t>
            </w:r>
          </w:p>
        </w:tc>
        <w:tc>
          <w:tcPr>
            <w:tcW w:w="2064"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sz w:val="22"/>
              </w:rPr>
              <w:t>戴奧辛對策特別措施法</w:t>
            </w:r>
            <w:r w:rsidRPr="00C400DA">
              <w:rPr>
                <w:rFonts w:ascii="Times New Roman" w:eastAsia="標楷體" w:hAnsi="Times New Roman" w:hint="eastAsia"/>
                <w:sz w:val="22"/>
                <w:vertAlign w:val="superscript"/>
              </w:rPr>
              <w:t>(3)</w:t>
            </w:r>
          </w:p>
        </w:tc>
        <w:tc>
          <w:tcPr>
            <w:tcW w:w="5750" w:type="dxa"/>
            <w:gridSpan w:val="4"/>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每年至少檢測一次。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垃圾焚化爐、燒結爐、電弧爐、金屬煉製業</w:t>
            </w:r>
            <w:proofErr w:type="gramStart"/>
            <w:r w:rsidRPr="00C400DA">
              <w:rPr>
                <w:rFonts w:ascii="Times New Roman" w:eastAsia="標楷體" w:hAnsi="Times New Roman" w:hint="eastAsia"/>
                <w:sz w:val="22"/>
              </w:rPr>
              <w:t>焙燒爐、乾燥爐</w:t>
            </w:r>
            <w:proofErr w:type="gramEnd"/>
            <w:r w:rsidRPr="00C400DA">
              <w:rPr>
                <w:rFonts w:ascii="Times New Roman" w:eastAsia="標楷體" w:hAnsi="Times New Roman" w:hint="eastAsia"/>
                <w:sz w:val="22"/>
              </w:rPr>
              <w:t>等</w:t>
            </w:r>
          </w:p>
        </w:tc>
      </w:tr>
      <w:tr w:rsidR="00F15661" w:rsidRPr="00C400DA" w:rsidTr="00900A7F">
        <w:trPr>
          <w:trHeight w:val="360"/>
          <w:jc w:val="center"/>
        </w:trPr>
        <w:tc>
          <w:tcPr>
            <w:tcW w:w="626" w:type="dxa"/>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南韓</w:t>
            </w:r>
          </w:p>
        </w:tc>
        <w:tc>
          <w:tcPr>
            <w:tcW w:w="2064" w:type="dxa"/>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sz w:val="22"/>
              </w:rPr>
              <w:t>持久性污染物管理法施行細則</w:t>
            </w:r>
            <w:r w:rsidRPr="00C400DA">
              <w:rPr>
                <w:rFonts w:ascii="Times New Roman" w:eastAsia="標楷體" w:hAnsi="Times New Roman" w:hint="eastAsia"/>
                <w:sz w:val="22"/>
                <w:vertAlign w:val="superscript"/>
              </w:rPr>
              <w:t>(4)</w:t>
            </w:r>
          </w:p>
        </w:tc>
        <w:tc>
          <w:tcPr>
            <w:tcW w:w="890" w:type="dxa"/>
            <w:vMerge w:val="restart"/>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焚燒設施</w:t>
            </w:r>
          </w:p>
        </w:tc>
        <w:tc>
          <w:tcPr>
            <w:tcW w:w="2512" w:type="dxa"/>
            <w:gridSpan w:val="2"/>
            <w:shd w:val="clear" w:color="auto" w:fill="auto"/>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 2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6</w:t>
            </w:r>
            <w:r w:rsidRPr="00C400DA">
              <w:rPr>
                <w:rFonts w:ascii="Times New Roman" w:eastAsia="標楷體" w:hAnsi="Times New Roman" w:hint="eastAsia"/>
                <w:sz w:val="22"/>
              </w:rPr>
              <w:t>個月至少檢測一次</w:t>
            </w:r>
          </w:p>
        </w:tc>
        <w:tc>
          <w:tcPr>
            <w:tcW w:w="1560" w:type="dxa"/>
            <w:vMerge w:val="restart"/>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焚化爐及鍋爐</w:t>
            </w:r>
          </w:p>
        </w:tc>
      </w:tr>
      <w:tr w:rsidR="00F15661" w:rsidRPr="00C400DA" w:rsidTr="00900A7F">
        <w:trPr>
          <w:trHeight w:val="360"/>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p>
        </w:tc>
        <w:tc>
          <w:tcPr>
            <w:tcW w:w="890" w:type="dxa"/>
            <w:vMerge/>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p>
        </w:tc>
        <w:tc>
          <w:tcPr>
            <w:tcW w:w="2512" w:type="dxa"/>
            <w:gridSpan w:val="2"/>
            <w:shd w:val="clear" w:color="auto" w:fill="auto"/>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200 kg/h~2 t/h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12</w:t>
            </w:r>
            <w:r w:rsidRPr="00C400DA">
              <w:rPr>
                <w:rFonts w:ascii="Times New Roman" w:eastAsia="標楷體" w:hAnsi="Times New Roman" w:hint="eastAsia"/>
                <w:sz w:val="22"/>
              </w:rPr>
              <w:t>個月至少檢測一次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vMerge/>
            <w:tcMar>
              <w:left w:w="28"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p>
        </w:tc>
        <w:tc>
          <w:tcPr>
            <w:tcW w:w="890" w:type="dxa"/>
            <w:vMerge/>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p>
        </w:tc>
        <w:tc>
          <w:tcPr>
            <w:tcW w:w="2512" w:type="dxa"/>
            <w:gridSpan w:val="2"/>
            <w:shd w:val="clear" w:color="auto" w:fill="auto"/>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處理量</w:t>
            </w:r>
            <w:r w:rsidRPr="00C400DA">
              <w:rPr>
                <w:rFonts w:ascii="Times New Roman" w:eastAsia="標楷體" w:hAnsi="Times New Roman"/>
                <w:sz w:val="22"/>
              </w:rPr>
              <w:t>25 kg/h~200 kg/h</w:t>
            </w:r>
          </w:p>
        </w:tc>
        <w:tc>
          <w:tcPr>
            <w:tcW w:w="2348"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24</w:t>
            </w:r>
            <w:r w:rsidRPr="00C400DA">
              <w:rPr>
                <w:rFonts w:ascii="Times New Roman" w:eastAsia="標楷體" w:hAnsi="Times New Roman" w:hint="eastAsia"/>
                <w:sz w:val="22"/>
              </w:rPr>
              <w:t>個月至少檢測一次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vMerge/>
            <w:tcMar>
              <w:left w:w="28" w:type="dxa"/>
              <w:right w:w="28" w:type="dxa"/>
            </w:tcMar>
            <w:vAlign w:val="center"/>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p>
        </w:tc>
        <w:tc>
          <w:tcPr>
            <w:tcW w:w="3402" w:type="dxa"/>
            <w:gridSpan w:val="3"/>
            <w:shd w:val="clear" w:color="auto" w:fill="auto"/>
            <w:tcMar>
              <w:top w:w="15" w:type="dxa"/>
              <w:left w:w="28" w:type="dxa"/>
              <w:bottom w:w="0" w:type="dxa"/>
              <w:right w:w="28" w:type="dxa"/>
            </w:tcMa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年排放量大於</w:t>
            </w:r>
            <w:r w:rsidRPr="00C400DA">
              <w:rPr>
                <w:rFonts w:ascii="Times New Roman" w:eastAsia="標楷體" w:hAnsi="Times New Roman" w:hint="eastAsia"/>
                <w:sz w:val="22"/>
              </w:rPr>
              <w:t>25 g-TEQ</w:t>
            </w:r>
          </w:p>
        </w:tc>
        <w:tc>
          <w:tcPr>
            <w:tcW w:w="2348"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6</w:t>
            </w:r>
            <w:r w:rsidRPr="00C400DA">
              <w:rPr>
                <w:rFonts w:ascii="Times New Roman" w:eastAsia="標楷體" w:hAnsi="Times New Roman" w:hint="eastAsia"/>
                <w:sz w:val="22"/>
              </w:rPr>
              <w:t>個月至少檢測一次</w:t>
            </w:r>
          </w:p>
        </w:tc>
        <w:tc>
          <w:tcPr>
            <w:tcW w:w="1560" w:type="dxa"/>
            <w:vMerge w:val="restart"/>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其他排放設施</w:t>
            </w:r>
            <w:r w:rsidRPr="00C400DA">
              <w:rPr>
                <w:rFonts w:ascii="Times New Roman" w:eastAsia="標楷體" w:hAnsi="Times New Roman" w:hint="eastAsia"/>
                <w:sz w:val="22"/>
              </w:rPr>
              <w:t>(</w:t>
            </w:r>
            <w:r w:rsidRPr="00C400DA">
              <w:rPr>
                <w:rFonts w:ascii="Times New Roman" w:eastAsia="標楷體" w:hAnsi="Times New Roman" w:hint="eastAsia"/>
                <w:sz w:val="22"/>
              </w:rPr>
              <w:t>鋼鐵、銅、水泥</w:t>
            </w:r>
            <w:r w:rsidRPr="00C400DA">
              <w:rPr>
                <w:rFonts w:ascii="Times New Roman" w:eastAsia="標楷體" w:hAnsi="Times New Roman" w:hint="eastAsia"/>
                <w:sz w:val="22"/>
              </w:rPr>
              <w:lastRenderedPageBreak/>
              <w:t>生產設施等</w:t>
            </w:r>
            <w:r w:rsidRPr="00C400DA">
              <w:rPr>
                <w:rFonts w:ascii="Times New Roman" w:eastAsia="標楷體" w:hAnsi="Times New Roman" w:hint="eastAsia"/>
                <w:sz w:val="22"/>
              </w:rPr>
              <w:t>)</w:t>
            </w:r>
          </w:p>
        </w:tc>
      </w:tr>
      <w:tr w:rsidR="00F15661" w:rsidRPr="00C400DA" w:rsidTr="00900A7F">
        <w:trPr>
          <w:trHeight w:val="360"/>
          <w:jc w:val="center"/>
        </w:trPr>
        <w:tc>
          <w:tcPr>
            <w:tcW w:w="626" w:type="dxa"/>
            <w:vMerge/>
            <w:tcMar>
              <w:left w:w="28" w:type="dxa"/>
              <w:right w:w="28" w:type="dxa"/>
            </w:tcMar>
            <w:vAlign w:val="center"/>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p>
        </w:tc>
        <w:tc>
          <w:tcPr>
            <w:tcW w:w="3402" w:type="dxa"/>
            <w:gridSpan w:val="3"/>
            <w:shd w:val="clear" w:color="auto" w:fill="auto"/>
            <w:tcMar>
              <w:top w:w="15" w:type="dxa"/>
              <w:left w:w="28" w:type="dxa"/>
              <w:bottom w:w="0" w:type="dxa"/>
              <w:right w:w="28" w:type="dxa"/>
            </w:tcMa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年排放量介於</w:t>
            </w:r>
            <w:r w:rsidRPr="00C400DA">
              <w:rPr>
                <w:rFonts w:ascii="Times New Roman" w:eastAsia="標楷體" w:hAnsi="Times New Roman" w:hint="eastAsia"/>
                <w:sz w:val="22"/>
              </w:rPr>
              <w:t>4 g-TEQ</w:t>
            </w:r>
            <w:r w:rsidRPr="00C400DA">
              <w:rPr>
                <w:rFonts w:ascii="Times New Roman" w:eastAsia="標楷體" w:hAnsi="Times New Roman" w:hint="eastAsia"/>
                <w:sz w:val="22"/>
              </w:rPr>
              <w:t>至</w:t>
            </w:r>
            <w:r w:rsidRPr="00C400DA">
              <w:rPr>
                <w:rFonts w:ascii="Times New Roman" w:eastAsia="標楷體" w:hAnsi="Times New Roman" w:hint="eastAsia"/>
                <w:sz w:val="22"/>
              </w:rPr>
              <w:t>25 g-TEQ</w:t>
            </w:r>
          </w:p>
        </w:tc>
        <w:tc>
          <w:tcPr>
            <w:tcW w:w="2348"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12</w:t>
            </w:r>
            <w:r w:rsidRPr="00C400DA">
              <w:rPr>
                <w:rFonts w:ascii="Times New Roman" w:eastAsia="標楷體" w:hAnsi="Times New Roman" w:hint="eastAsia"/>
                <w:sz w:val="22"/>
              </w:rPr>
              <w:t>個月至少檢測一次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vMerge/>
            <w:tcMar>
              <w:left w:w="28" w:type="dxa"/>
              <w:right w:w="28" w:type="dxa"/>
            </w:tcMar>
            <w:vAlign w:val="center"/>
          </w:tcPr>
          <w:p w:rsidR="00F15661" w:rsidRPr="00C400DA" w:rsidRDefault="00F15661" w:rsidP="001C01D0">
            <w:pPr>
              <w:adjustRightInd w:val="0"/>
              <w:snapToGrid w:val="0"/>
              <w:jc w:val="center"/>
              <w:rPr>
                <w:rFonts w:ascii="Times New Roman" w:eastAsia="標楷體" w:hAnsi="Times New Roman"/>
                <w:sz w:val="22"/>
              </w:rPr>
            </w:pPr>
          </w:p>
        </w:tc>
        <w:tc>
          <w:tcPr>
            <w:tcW w:w="2064" w:type="dxa"/>
            <w:vMerge/>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p>
        </w:tc>
        <w:tc>
          <w:tcPr>
            <w:tcW w:w="3402" w:type="dxa"/>
            <w:gridSpan w:val="3"/>
            <w:shd w:val="clear" w:color="auto" w:fill="auto"/>
            <w:tcMar>
              <w:top w:w="15" w:type="dxa"/>
              <w:left w:w="28" w:type="dxa"/>
              <w:bottom w:w="0" w:type="dxa"/>
              <w:right w:w="28" w:type="dxa"/>
            </w:tcMa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年排放量小於</w:t>
            </w:r>
            <w:r w:rsidRPr="00C400DA">
              <w:rPr>
                <w:rFonts w:ascii="Times New Roman" w:eastAsia="標楷體" w:hAnsi="Times New Roman" w:hint="eastAsia"/>
                <w:sz w:val="22"/>
              </w:rPr>
              <w:t>4 g-TEQ</w:t>
            </w:r>
          </w:p>
        </w:tc>
        <w:tc>
          <w:tcPr>
            <w:tcW w:w="2348"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w:t>
            </w:r>
            <w:r w:rsidRPr="00C400DA">
              <w:rPr>
                <w:rFonts w:ascii="Times New Roman" w:eastAsia="標楷體" w:hAnsi="Times New Roman"/>
                <w:sz w:val="22"/>
              </w:rPr>
              <w:t>24</w:t>
            </w:r>
            <w:r w:rsidRPr="00C400DA">
              <w:rPr>
                <w:rFonts w:ascii="Times New Roman" w:eastAsia="標楷體" w:hAnsi="Times New Roman" w:hint="eastAsia"/>
                <w:sz w:val="22"/>
              </w:rPr>
              <w:t>個月至少檢測一次</w:t>
            </w:r>
          </w:p>
        </w:tc>
        <w:tc>
          <w:tcPr>
            <w:tcW w:w="1560" w:type="dxa"/>
            <w:vMerge/>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p>
        </w:tc>
      </w:tr>
      <w:tr w:rsidR="00F15661" w:rsidRPr="00C400DA" w:rsidTr="00900A7F">
        <w:trPr>
          <w:trHeight w:val="360"/>
          <w:jc w:val="center"/>
        </w:trPr>
        <w:tc>
          <w:tcPr>
            <w:tcW w:w="626" w:type="dxa"/>
            <w:vMerge/>
            <w:tcMar>
              <w:left w:w="28" w:type="dxa"/>
              <w:right w:w="28" w:type="dxa"/>
            </w:tcMar>
            <w:vAlign w:val="center"/>
          </w:tcPr>
          <w:p w:rsidR="00F15661" w:rsidRPr="00C400DA" w:rsidRDefault="00F15661" w:rsidP="001C01D0">
            <w:pPr>
              <w:adjustRightInd w:val="0"/>
              <w:snapToGrid w:val="0"/>
              <w:jc w:val="center"/>
              <w:rPr>
                <w:rFonts w:ascii="Times New Roman" w:eastAsia="標楷體" w:hAnsi="Times New Roman"/>
                <w:sz w:val="22"/>
              </w:rPr>
            </w:pPr>
          </w:p>
        </w:tc>
        <w:tc>
          <w:tcPr>
            <w:tcW w:w="2064" w:type="dxa"/>
            <w:tcMar>
              <w:left w:w="28"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資源節約循環促進法施行細則</w:t>
            </w:r>
          </w:p>
        </w:tc>
        <w:tc>
          <w:tcPr>
            <w:tcW w:w="3402" w:type="dxa"/>
            <w:gridSpan w:val="3"/>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固體燃料</w:t>
            </w:r>
            <w:r w:rsidRPr="00C400DA">
              <w:rPr>
                <w:rFonts w:ascii="Times New Roman" w:eastAsia="標楷體" w:hAnsi="Times New Roman" w:hint="eastAsia"/>
                <w:sz w:val="22"/>
              </w:rPr>
              <w:t>(SRF)</w:t>
            </w:r>
            <w:r w:rsidRPr="00C400DA">
              <w:rPr>
                <w:rFonts w:ascii="Times New Roman" w:eastAsia="標楷體" w:hAnsi="Times New Roman" w:hint="eastAsia"/>
                <w:sz w:val="22"/>
              </w:rPr>
              <w:t>使用設施</w:t>
            </w:r>
          </w:p>
        </w:tc>
        <w:tc>
          <w:tcPr>
            <w:tcW w:w="2348"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每年至少</w:t>
            </w:r>
            <w:r w:rsidRPr="00C400DA">
              <w:rPr>
                <w:rFonts w:ascii="Times New Roman" w:eastAsia="標楷體" w:hAnsi="Times New Roman" w:hint="eastAsia"/>
                <w:sz w:val="22"/>
              </w:rPr>
              <w:t>1</w:t>
            </w:r>
            <w:r w:rsidRPr="00C400DA">
              <w:rPr>
                <w:rFonts w:ascii="Times New Roman" w:eastAsia="標楷體" w:hAnsi="Times New Roman" w:hint="eastAsia"/>
                <w:sz w:val="22"/>
              </w:rPr>
              <w:t>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固體燃料</w:t>
            </w:r>
            <w:r w:rsidRPr="00C400DA">
              <w:rPr>
                <w:rFonts w:ascii="Times New Roman" w:eastAsia="標楷體" w:hAnsi="Times New Roman" w:hint="eastAsia"/>
                <w:sz w:val="22"/>
              </w:rPr>
              <w:t>(SRF)</w:t>
            </w:r>
            <w:r w:rsidRPr="00C400DA">
              <w:rPr>
                <w:rFonts w:ascii="Times New Roman" w:eastAsia="標楷體" w:hAnsi="Times New Roman" w:hint="eastAsia"/>
                <w:sz w:val="22"/>
              </w:rPr>
              <w:t>使用設施</w:t>
            </w:r>
          </w:p>
        </w:tc>
      </w:tr>
      <w:tr w:rsidR="00F15661" w:rsidRPr="00C400DA" w:rsidTr="00900A7F">
        <w:trPr>
          <w:trHeight w:val="35"/>
          <w:jc w:val="center"/>
        </w:trPr>
        <w:tc>
          <w:tcPr>
            <w:tcW w:w="626"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center"/>
              <w:rPr>
                <w:rFonts w:ascii="Times New Roman" w:eastAsia="標楷體" w:hAnsi="Times New Roman"/>
                <w:sz w:val="22"/>
              </w:rPr>
            </w:pPr>
            <w:r w:rsidRPr="00C400DA">
              <w:rPr>
                <w:rFonts w:ascii="Times New Roman" w:eastAsia="標楷體" w:hAnsi="Times New Roman" w:hint="eastAsia"/>
                <w:b/>
                <w:bCs/>
                <w:sz w:val="22"/>
              </w:rPr>
              <w:t>歐盟</w:t>
            </w:r>
          </w:p>
        </w:tc>
        <w:tc>
          <w:tcPr>
            <w:tcW w:w="2064" w:type="dxa"/>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工業排放指令</w:t>
            </w:r>
            <w:r w:rsidRPr="00C400DA">
              <w:rPr>
                <w:rFonts w:ascii="Times New Roman" w:eastAsia="標楷體" w:hAnsi="Times New Roman" w:hint="eastAsia"/>
                <w:sz w:val="22"/>
                <w:vertAlign w:val="superscript"/>
              </w:rPr>
              <w:t>(5)</w:t>
            </w:r>
          </w:p>
        </w:tc>
        <w:tc>
          <w:tcPr>
            <w:tcW w:w="5750" w:type="dxa"/>
            <w:gridSpan w:val="4"/>
            <w:shd w:val="clear" w:color="auto" w:fill="auto"/>
            <w:tcMar>
              <w:top w:w="15" w:type="dxa"/>
              <w:left w:w="28" w:type="dxa"/>
              <w:bottom w:w="0" w:type="dxa"/>
              <w:right w:w="28" w:type="dxa"/>
            </w:tcMar>
            <w:vAlign w:val="center"/>
            <w:hideMark/>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每年檢測兩次，對在設備運行的前</w:t>
            </w:r>
            <w:r w:rsidRPr="00C400DA">
              <w:rPr>
                <w:rFonts w:ascii="Times New Roman" w:eastAsia="標楷體" w:hAnsi="Times New Roman"/>
                <w:sz w:val="22"/>
              </w:rPr>
              <w:t>12</w:t>
            </w:r>
            <w:r w:rsidRPr="00C400DA">
              <w:rPr>
                <w:rFonts w:ascii="Times New Roman" w:eastAsia="標楷體" w:hAnsi="Times New Roman" w:hint="eastAsia"/>
                <w:sz w:val="22"/>
              </w:rPr>
              <w:t>個月內，每年檢測三次。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焚化爐、鍋爐</w:t>
            </w:r>
          </w:p>
        </w:tc>
      </w:tr>
      <w:tr w:rsidR="00F15661" w:rsidRPr="00C400DA" w:rsidTr="00900A7F">
        <w:trPr>
          <w:trHeight w:val="35"/>
          <w:jc w:val="center"/>
        </w:trPr>
        <w:tc>
          <w:tcPr>
            <w:tcW w:w="626"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r w:rsidRPr="00C400DA">
              <w:rPr>
                <w:rFonts w:ascii="Times New Roman" w:eastAsia="標楷體" w:hAnsi="Times New Roman" w:hint="eastAsia"/>
                <w:b/>
                <w:bCs/>
                <w:sz w:val="22"/>
              </w:rPr>
              <w:t>法國</w:t>
            </w:r>
          </w:p>
        </w:tc>
        <w:tc>
          <w:tcPr>
            <w:tcW w:w="2064"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sz w:val="22"/>
              </w:rPr>
              <w:t>危險廢物焚燒和</w:t>
            </w:r>
            <w:r w:rsidRPr="00C400DA">
              <w:rPr>
                <w:rFonts w:ascii="Times New Roman" w:eastAsia="標楷體" w:hAnsi="Times New Roman" w:hint="eastAsia"/>
                <w:sz w:val="22"/>
              </w:rPr>
              <w:t>混</w:t>
            </w:r>
            <w:r w:rsidRPr="00C400DA">
              <w:rPr>
                <w:rFonts w:ascii="Times New Roman" w:eastAsia="標楷體" w:hAnsi="Times New Roman"/>
                <w:sz w:val="22"/>
              </w:rPr>
              <w:t>燒設施法令</w:t>
            </w:r>
            <w:r w:rsidRPr="00C400DA">
              <w:rPr>
                <w:rFonts w:ascii="Times New Roman" w:eastAsia="標楷體" w:hAnsi="Times New Roman" w:hint="eastAsia"/>
                <w:sz w:val="22"/>
                <w:vertAlign w:val="superscript"/>
              </w:rPr>
              <w:t>(6)</w:t>
            </w:r>
          </w:p>
        </w:tc>
        <w:tc>
          <w:tcPr>
            <w:tcW w:w="5750" w:type="dxa"/>
            <w:gridSpan w:val="4"/>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每年檢測兩次，混燒設備每年檢測四次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焚化爐、鍋爐</w:t>
            </w:r>
          </w:p>
        </w:tc>
      </w:tr>
      <w:tr w:rsidR="00F15661" w:rsidRPr="00C400DA" w:rsidTr="00900A7F">
        <w:trPr>
          <w:trHeight w:val="35"/>
          <w:jc w:val="center"/>
        </w:trPr>
        <w:tc>
          <w:tcPr>
            <w:tcW w:w="626"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r w:rsidRPr="00C400DA">
              <w:rPr>
                <w:rFonts w:ascii="Times New Roman" w:eastAsia="標楷體" w:hAnsi="Times New Roman" w:hint="eastAsia"/>
                <w:b/>
                <w:bCs/>
                <w:sz w:val="22"/>
              </w:rPr>
              <w:t>奧地利</w:t>
            </w:r>
          </w:p>
        </w:tc>
        <w:tc>
          <w:tcPr>
            <w:tcW w:w="2064" w:type="dxa"/>
            <w:shd w:val="clear" w:color="auto" w:fill="auto"/>
            <w:tcMar>
              <w:top w:w="15" w:type="dxa"/>
              <w:left w:w="28" w:type="dxa"/>
              <w:bottom w:w="0" w:type="dxa"/>
              <w:right w:w="28" w:type="dxa"/>
            </w:tcMar>
            <w:vAlign w:val="center"/>
          </w:tcPr>
          <w:p w:rsidR="00F15661" w:rsidRPr="00C400DA" w:rsidRDefault="00F15661" w:rsidP="001C01D0">
            <w:pPr>
              <w:adjustRightInd w:val="0"/>
              <w:snapToGrid w:val="0"/>
              <w:rPr>
                <w:rFonts w:ascii="Times New Roman" w:eastAsia="標楷體" w:hAnsi="Times New Roman"/>
                <w:sz w:val="22"/>
              </w:rPr>
            </w:pPr>
            <w:r w:rsidRPr="00C400DA">
              <w:rPr>
                <w:rFonts w:ascii="Times New Roman" w:eastAsia="標楷體" w:hAnsi="Times New Roman" w:hint="eastAsia"/>
                <w:sz w:val="22"/>
              </w:rPr>
              <w:t>2024</w:t>
            </w:r>
            <w:r w:rsidRPr="00C400DA">
              <w:rPr>
                <w:rFonts w:ascii="Times New Roman" w:eastAsia="標楷體" w:hAnsi="Times New Roman" w:hint="eastAsia"/>
                <w:sz w:val="22"/>
              </w:rPr>
              <w:t>年廢棄物焚燒條例</w:t>
            </w:r>
            <w:r w:rsidRPr="00C400DA">
              <w:rPr>
                <w:rFonts w:ascii="Times New Roman" w:eastAsia="標楷體" w:hAnsi="Times New Roman" w:hint="eastAsia"/>
                <w:sz w:val="22"/>
                <w:vertAlign w:val="superscript"/>
              </w:rPr>
              <w:t>(7)</w:t>
            </w:r>
          </w:p>
        </w:tc>
        <w:tc>
          <w:tcPr>
            <w:tcW w:w="5750" w:type="dxa"/>
            <w:gridSpan w:val="4"/>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每年檢測兩次，對在設備運行的前</w:t>
            </w:r>
            <w:r w:rsidRPr="00C400DA">
              <w:rPr>
                <w:rFonts w:ascii="Times New Roman" w:eastAsia="標楷體" w:hAnsi="Times New Roman"/>
                <w:sz w:val="22"/>
              </w:rPr>
              <w:t>12</w:t>
            </w:r>
            <w:r w:rsidRPr="00C400DA">
              <w:rPr>
                <w:rFonts w:ascii="Times New Roman" w:eastAsia="標楷體" w:hAnsi="Times New Roman" w:hint="eastAsia"/>
                <w:sz w:val="22"/>
              </w:rPr>
              <w:t>個月內，每三</w:t>
            </w:r>
            <w:proofErr w:type="gramStart"/>
            <w:r w:rsidRPr="00C400DA">
              <w:rPr>
                <w:rFonts w:ascii="Times New Roman" w:eastAsia="標楷體" w:hAnsi="Times New Roman" w:hint="eastAsia"/>
                <w:sz w:val="22"/>
              </w:rPr>
              <w:t>個</w:t>
            </w:r>
            <w:proofErr w:type="gramEnd"/>
            <w:r w:rsidRPr="00C400DA">
              <w:rPr>
                <w:rFonts w:ascii="Times New Roman" w:eastAsia="標楷體" w:hAnsi="Times New Roman" w:hint="eastAsia"/>
                <w:sz w:val="22"/>
              </w:rPr>
              <w:t>月檢測一次。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焚化爐、鍋爐</w:t>
            </w:r>
          </w:p>
        </w:tc>
      </w:tr>
      <w:tr w:rsidR="00F15661" w:rsidRPr="00C400DA" w:rsidTr="00900A7F">
        <w:trPr>
          <w:trHeight w:val="720"/>
          <w:jc w:val="center"/>
        </w:trPr>
        <w:tc>
          <w:tcPr>
            <w:tcW w:w="626" w:type="dxa"/>
            <w:vMerge w:val="restart"/>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r w:rsidRPr="00C400DA">
              <w:rPr>
                <w:rFonts w:ascii="Times New Roman" w:eastAsia="標楷體" w:hAnsi="Times New Roman" w:hint="eastAsia"/>
                <w:b/>
                <w:bCs/>
                <w:sz w:val="22"/>
              </w:rPr>
              <w:t>德國</w:t>
            </w:r>
          </w:p>
        </w:tc>
        <w:tc>
          <w:tcPr>
            <w:tcW w:w="2064" w:type="dxa"/>
            <w:shd w:val="clear" w:color="auto" w:fill="auto"/>
            <w:tcMar>
              <w:top w:w="15" w:type="dxa"/>
              <w:left w:w="28" w:type="dxa"/>
              <w:bottom w:w="0" w:type="dxa"/>
              <w:right w:w="28" w:type="dxa"/>
            </w:tcMar>
            <w:vAlign w:val="center"/>
          </w:tcPr>
          <w:p w:rsidR="00F15661" w:rsidRPr="00C400DA" w:rsidRDefault="00F15661" w:rsidP="001C01D0">
            <w:pPr>
              <w:wordWrap w:val="0"/>
              <w:adjustRightInd w:val="0"/>
              <w:snapToGrid w:val="0"/>
              <w:rPr>
                <w:rFonts w:ascii="Times New Roman" w:eastAsia="標楷體" w:hAnsi="Times New Roman"/>
                <w:sz w:val="22"/>
              </w:rPr>
            </w:pPr>
            <w:r w:rsidRPr="00C400DA">
              <w:rPr>
                <w:rFonts w:ascii="Times New Roman" w:eastAsia="標楷體" w:hAnsi="Times New Roman" w:hint="eastAsia"/>
                <w:sz w:val="22"/>
              </w:rPr>
              <w:t>中小型燃燒系統條例</w:t>
            </w:r>
            <w:r w:rsidRPr="00C400DA">
              <w:rPr>
                <w:rFonts w:ascii="Times New Roman" w:eastAsia="標楷體" w:hAnsi="Times New Roman"/>
                <w:sz w:val="22"/>
              </w:rPr>
              <w:t xml:space="preserve">(1. </w:t>
            </w:r>
            <w:proofErr w:type="spellStart"/>
            <w:r w:rsidRPr="00C400DA">
              <w:rPr>
                <w:rFonts w:ascii="Times New Roman" w:eastAsia="標楷體" w:hAnsi="Times New Roman"/>
                <w:sz w:val="22"/>
              </w:rPr>
              <w:t>BlmSchV</w:t>
            </w:r>
            <w:proofErr w:type="spellEnd"/>
            <w:r w:rsidRPr="00C400DA">
              <w:rPr>
                <w:rFonts w:ascii="Times New Roman" w:eastAsia="標楷體" w:hAnsi="Times New Roman"/>
                <w:sz w:val="22"/>
              </w:rPr>
              <w:t>)</w:t>
            </w:r>
            <w:r w:rsidRPr="00C400DA">
              <w:rPr>
                <w:rFonts w:ascii="Times New Roman" w:eastAsia="標楷體" w:hAnsi="Times New Roman" w:hint="eastAsia"/>
                <w:sz w:val="22"/>
              </w:rPr>
              <w:t>大型燃燒廠和</w:t>
            </w:r>
            <w:proofErr w:type="gramStart"/>
            <w:r w:rsidRPr="00C400DA">
              <w:rPr>
                <w:rFonts w:ascii="Times New Roman" w:eastAsia="標楷體" w:hAnsi="Times New Roman" w:hint="eastAsia"/>
                <w:sz w:val="22"/>
              </w:rPr>
              <w:t>燃氣</w:t>
            </w:r>
            <w:proofErr w:type="gramEnd"/>
            <w:r w:rsidRPr="00C400DA">
              <w:rPr>
                <w:rFonts w:ascii="Times New Roman" w:eastAsia="標楷體" w:hAnsi="Times New Roman" w:hint="eastAsia"/>
                <w:sz w:val="22"/>
              </w:rPr>
              <w:t>渦輪機廠條例</w:t>
            </w:r>
            <w:r w:rsidRPr="00C400DA">
              <w:rPr>
                <w:rFonts w:ascii="Times New Roman" w:eastAsia="標楷體" w:hAnsi="Times New Roman" w:hint="eastAsia"/>
                <w:sz w:val="22"/>
              </w:rPr>
              <w:t xml:space="preserve"> (13. </w:t>
            </w:r>
            <w:proofErr w:type="spellStart"/>
            <w:r w:rsidRPr="00C400DA">
              <w:rPr>
                <w:rFonts w:ascii="Times New Roman" w:eastAsia="標楷體" w:hAnsi="Times New Roman" w:hint="eastAsia"/>
                <w:sz w:val="22"/>
              </w:rPr>
              <w:t>BlmSchV</w:t>
            </w:r>
            <w:proofErr w:type="spellEnd"/>
            <w:r w:rsidRPr="00C400DA">
              <w:rPr>
                <w:rFonts w:ascii="Times New Roman" w:eastAsia="標楷體" w:hAnsi="Times New Roman" w:hint="eastAsia"/>
                <w:sz w:val="22"/>
              </w:rPr>
              <w:t xml:space="preserve">) </w:t>
            </w:r>
            <w:r w:rsidRPr="00C400DA">
              <w:rPr>
                <w:rFonts w:ascii="Times New Roman" w:eastAsia="標楷體" w:hAnsi="Times New Roman" w:hint="eastAsia"/>
                <w:sz w:val="22"/>
                <w:vertAlign w:val="superscript"/>
              </w:rPr>
              <w:t>(8)(9)</w:t>
            </w:r>
          </w:p>
        </w:tc>
        <w:tc>
          <w:tcPr>
            <w:tcW w:w="5750" w:type="dxa"/>
            <w:gridSpan w:val="4"/>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每年</w:t>
            </w:r>
            <w:r w:rsidRPr="00C400DA">
              <w:rPr>
                <w:rFonts w:ascii="Times New Roman" w:eastAsia="標楷體" w:hAnsi="Times New Roman" w:hint="eastAsia"/>
                <w:sz w:val="22"/>
              </w:rPr>
              <w:t>1</w:t>
            </w:r>
            <w:r w:rsidRPr="00C400DA">
              <w:rPr>
                <w:rFonts w:ascii="Times New Roman" w:eastAsia="標楷體" w:hAnsi="Times New Roman" w:hint="eastAsia"/>
                <w:sz w:val="22"/>
              </w:rPr>
              <w:t>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鍋爐</w:t>
            </w:r>
          </w:p>
        </w:tc>
      </w:tr>
      <w:tr w:rsidR="00F15661" w:rsidRPr="00C400DA" w:rsidTr="002A2806">
        <w:trPr>
          <w:trHeight w:val="35"/>
          <w:jc w:val="center"/>
        </w:trPr>
        <w:tc>
          <w:tcPr>
            <w:tcW w:w="626" w:type="dxa"/>
            <w:vMerge/>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p>
        </w:tc>
        <w:tc>
          <w:tcPr>
            <w:tcW w:w="2064" w:type="dxa"/>
            <w:shd w:val="clear" w:color="auto" w:fill="auto"/>
            <w:tcMar>
              <w:top w:w="15" w:type="dxa"/>
              <w:left w:w="28" w:type="dxa"/>
              <w:bottom w:w="0" w:type="dxa"/>
              <w:right w:w="28" w:type="dxa"/>
            </w:tcMar>
            <w:vAlign w:val="center"/>
          </w:tcPr>
          <w:p w:rsidR="00F15661" w:rsidRPr="00C400DA" w:rsidRDefault="00F15661" w:rsidP="001C01D0">
            <w:pPr>
              <w:wordWrap w:val="0"/>
              <w:adjustRightInd w:val="0"/>
              <w:snapToGrid w:val="0"/>
              <w:rPr>
                <w:rFonts w:ascii="Times New Roman" w:eastAsia="標楷體" w:hAnsi="Times New Roman"/>
                <w:sz w:val="22"/>
              </w:rPr>
            </w:pPr>
            <w:r w:rsidRPr="00C400DA">
              <w:rPr>
                <w:rFonts w:ascii="Times New Roman" w:eastAsia="標楷體" w:hAnsi="Times New Roman" w:hint="eastAsia"/>
                <w:sz w:val="22"/>
              </w:rPr>
              <w:t>廢棄物焚化與協同焚化條例</w:t>
            </w:r>
            <w:r w:rsidRPr="00C400DA">
              <w:rPr>
                <w:rFonts w:ascii="Times New Roman" w:eastAsia="標楷體" w:hAnsi="Times New Roman" w:hint="eastAsia"/>
                <w:sz w:val="22"/>
              </w:rPr>
              <w:t xml:space="preserve">(17. </w:t>
            </w:r>
            <w:proofErr w:type="spellStart"/>
            <w:r w:rsidRPr="00C400DA">
              <w:rPr>
                <w:rFonts w:ascii="Times New Roman" w:eastAsia="標楷體" w:hAnsi="Times New Roman" w:hint="eastAsia"/>
                <w:sz w:val="22"/>
              </w:rPr>
              <w:t>BlmSchV</w:t>
            </w:r>
            <w:proofErr w:type="spellEnd"/>
            <w:r w:rsidRPr="00C400DA">
              <w:rPr>
                <w:rFonts w:ascii="Times New Roman" w:eastAsia="標楷體" w:hAnsi="Times New Roman" w:hint="eastAsia"/>
                <w:sz w:val="22"/>
              </w:rPr>
              <w:t xml:space="preserve">) </w:t>
            </w:r>
            <w:r w:rsidRPr="00C400DA">
              <w:rPr>
                <w:rFonts w:ascii="Times New Roman" w:eastAsia="標楷體" w:hAnsi="Times New Roman" w:hint="eastAsia"/>
                <w:sz w:val="22"/>
                <w:vertAlign w:val="superscript"/>
              </w:rPr>
              <w:t>(10)</w:t>
            </w:r>
          </w:p>
        </w:tc>
        <w:tc>
          <w:tcPr>
            <w:tcW w:w="5750" w:type="dxa"/>
            <w:gridSpan w:val="4"/>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設施啟用起</w:t>
            </w:r>
            <w:r w:rsidRPr="00C400DA">
              <w:rPr>
                <w:rFonts w:ascii="Times New Roman" w:eastAsia="標楷體" w:hAnsi="Times New Roman" w:hint="eastAsia"/>
                <w:sz w:val="22"/>
              </w:rPr>
              <w:t>12</w:t>
            </w:r>
            <w:r w:rsidRPr="00C400DA">
              <w:rPr>
                <w:rFonts w:ascii="Times New Roman" w:eastAsia="標楷體" w:hAnsi="Times New Roman" w:hint="eastAsia"/>
                <w:sz w:val="22"/>
              </w:rPr>
              <w:t>個月內，每</w:t>
            </w:r>
            <w:r w:rsidRPr="00C400DA">
              <w:rPr>
                <w:rFonts w:ascii="Times New Roman" w:eastAsia="標楷體" w:hAnsi="Times New Roman" w:hint="eastAsia"/>
                <w:sz w:val="22"/>
              </w:rPr>
              <w:t>2</w:t>
            </w:r>
            <w:r w:rsidRPr="00C400DA">
              <w:rPr>
                <w:rFonts w:ascii="Times New Roman" w:eastAsia="標楷體" w:hAnsi="Times New Roman" w:hint="eastAsia"/>
                <w:sz w:val="22"/>
              </w:rPr>
              <w:t>個月檢測</w:t>
            </w:r>
            <w:r w:rsidRPr="00C400DA">
              <w:rPr>
                <w:rFonts w:ascii="Times New Roman" w:eastAsia="標楷體" w:hAnsi="Times New Roman" w:hint="eastAsia"/>
                <w:sz w:val="22"/>
              </w:rPr>
              <w:t>1</w:t>
            </w:r>
            <w:r w:rsidRPr="00C400DA">
              <w:rPr>
                <w:rFonts w:ascii="Times New Roman" w:eastAsia="標楷體" w:hAnsi="Times New Roman" w:hint="eastAsia"/>
                <w:sz w:val="22"/>
              </w:rPr>
              <w:t>次，</w:t>
            </w:r>
            <w:r w:rsidRPr="00C400DA">
              <w:rPr>
                <w:rFonts w:ascii="Times New Roman" w:eastAsia="標楷體" w:hAnsi="Times New Roman" w:hint="eastAsia"/>
                <w:sz w:val="22"/>
              </w:rPr>
              <w:t>12</w:t>
            </w:r>
            <w:r w:rsidRPr="00C400DA">
              <w:rPr>
                <w:rFonts w:ascii="Times New Roman" w:eastAsia="標楷體" w:hAnsi="Times New Roman" w:hint="eastAsia"/>
                <w:sz w:val="22"/>
              </w:rPr>
              <w:t>個月後改為每</w:t>
            </w:r>
            <w:r w:rsidRPr="00C400DA">
              <w:rPr>
                <w:rFonts w:ascii="Times New Roman" w:eastAsia="標楷體" w:hAnsi="Times New Roman" w:hint="eastAsia"/>
                <w:sz w:val="22"/>
              </w:rPr>
              <w:t>6</w:t>
            </w:r>
            <w:r w:rsidRPr="00C400DA">
              <w:rPr>
                <w:rFonts w:ascii="Times New Roman" w:eastAsia="標楷體" w:hAnsi="Times New Roman" w:hint="eastAsia"/>
                <w:sz w:val="22"/>
              </w:rPr>
              <w:t>個月檢測</w:t>
            </w:r>
            <w:r w:rsidRPr="00C400DA">
              <w:rPr>
                <w:rFonts w:ascii="Times New Roman" w:eastAsia="標楷體" w:hAnsi="Times New Roman" w:hint="eastAsia"/>
                <w:sz w:val="22"/>
              </w:rPr>
              <w:t>1</w:t>
            </w:r>
            <w:r w:rsidRPr="00C400DA">
              <w:rPr>
                <w:rFonts w:ascii="Times New Roman" w:eastAsia="標楷體" w:hAnsi="Times New Roman" w:hint="eastAsia"/>
                <w:sz w:val="22"/>
              </w:rPr>
              <w:t>次，若後續未超過限值，可調整為每年</w:t>
            </w:r>
            <w:r w:rsidRPr="00C400DA">
              <w:rPr>
                <w:rFonts w:ascii="Times New Roman" w:eastAsia="標楷體" w:hAnsi="Times New Roman" w:hint="eastAsia"/>
                <w:sz w:val="22"/>
              </w:rPr>
              <w:t>1</w:t>
            </w:r>
            <w:r w:rsidRPr="00C400DA">
              <w:rPr>
                <w:rFonts w:ascii="Times New Roman" w:eastAsia="標楷體" w:hAnsi="Times New Roman" w:hint="eastAsia"/>
                <w:sz w:val="22"/>
              </w:rPr>
              <w:t>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焚化爐、協同焚燒爐</w:t>
            </w:r>
          </w:p>
        </w:tc>
      </w:tr>
      <w:tr w:rsidR="00F15661" w:rsidRPr="00C400DA" w:rsidTr="00900A7F">
        <w:trPr>
          <w:trHeight w:val="720"/>
          <w:jc w:val="center"/>
        </w:trPr>
        <w:tc>
          <w:tcPr>
            <w:tcW w:w="626" w:type="dxa"/>
            <w:vMerge/>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center"/>
              <w:rPr>
                <w:rFonts w:ascii="Times New Roman" w:eastAsia="標楷體" w:hAnsi="Times New Roman"/>
                <w:b/>
                <w:bCs/>
                <w:sz w:val="22"/>
              </w:rPr>
            </w:pPr>
          </w:p>
        </w:tc>
        <w:tc>
          <w:tcPr>
            <w:tcW w:w="2064" w:type="dxa"/>
            <w:shd w:val="clear" w:color="auto" w:fill="auto"/>
            <w:tcMar>
              <w:top w:w="15" w:type="dxa"/>
              <w:left w:w="28" w:type="dxa"/>
              <w:bottom w:w="0" w:type="dxa"/>
              <w:right w:w="28" w:type="dxa"/>
            </w:tcMar>
            <w:vAlign w:val="center"/>
          </w:tcPr>
          <w:p w:rsidR="00F15661" w:rsidRPr="00C400DA" w:rsidRDefault="00F15661" w:rsidP="001C01D0">
            <w:pPr>
              <w:wordWrap w:val="0"/>
              <w:adjustRightInd w:val="0"/>
              <w:snapToGrid w:val="0"/>
              <w:rPr>
                <w:rFonts w:ascii="Times New Roman" w:eastAsia="標楷體" w:hAnsi="Times New Roman"/>
                <w:sz w:val="22"/>
              </w:rPr>
            </w:pPr>
            <w:r w:rsidRPr="00C400DA">
              <w:rPr>
                <w:rFonts w:ascii="Times New Roman" w:eastAsia="標楷體" w:hAnsi="Times New Roman" w:hint="eastAsia"/>
                <w:sz w:val="22"/>
              </w:rPr>
              <w:t>保持空氣清潔技術指令</w:t>
            </w:r>
            <w:r w:rsidRPr="00C400DA">
              <w:rPr>
                <w:rFonts w:ascii="Times New Roman" w:eastAsia="標楷體" w:hAnsi="Times New Roman" w:hint="eastAsia"/>
                <w:sz w:val="22"/>
              </w:rPr>
              <w:t>(</w:t>
            </w:r>
            <w:proofErr w:type="spellStart"/>
            <w:r w:rsidRPr="00C400DA">
              <w:rPr>
                <w:rFonts w:ascii="Times New Roman" w:eastAsia="標楷體" w:hAnsi="Times New Roman" w:hint="eastAsia"/>
                <w:sz w:val="22"/>
              </w:rPr>
              <w:t>BImSchG</w:t>
            </w:r>
            <w:proofErr w:type="spellEnd"/>
          </w:p>
          <w:p w:rsidR="00F15661" w:rsidRPr="00C400DA" w:rsidRDefault="00F15661" w:rsidP="001C01D0">
            <w:pPr>
              <w:wordWrap w:val="0"/>
              <w:adjustRightInd w:val="0"/>
              <w:snapToGrid w:val="0"/>
              <w:rPr>
                <w:rFonts w:ascii="Times New Roman" w:eastAsia="標楷體" w:hAnsi="Times New Roman"/>
                <w:sz w:val="22"/>
              </w:rPr>
            </w:pPr>
            <w:r w:rsidRPr="00C400DA">
              <w:rPr>
                <w:rFonts w:ascii="Times New Roman" w:eastAsia="標楷體" w:hAnsi="Times New Roman"/>
                <w:sz w:val="22"/>
              </w:rPr>
              <w:t xml:space="preserve"> TA </w:t>
            </w:r>
            <w:proofErr w:type="spellStart"/>
            <w:r w:rsidRPr="00C400DA">
              <w:rPr>
                <w:rFonts w:ascii="Times New Roman" w:eastAsia="標楷體" w:hAnsi="Times New Roman"/>
                <w:sz w:val="22"/>
              </w:rPr>
              <w:t>Luft</w:t>
            </w:r>
            <w:proofErr w:type="spellEnd"/>
            <w:r w:rsidRPr="00C400DA">
              <w:rPr>
                <w:rFonts w:ascii="Times New Roman" w:eastAsia="標楷體" w:hAnsi="Times New Roman"/>
                <w:sz w:val="22"/>
              </w:rPr>
              <w:t>)</w:t>
            </w:r>
            <w:r w:rsidRPr="00C400DA">
              <w:rPr>
                <w:rFonts w:ascii="Times New Roman" w:eastAsia="標楷體" w:hAnsi="Times New Roman" w:hint="eastAsia"/>
                <w:sz w:val="22"/>
              </w:rPr>
              <w:t xml:space="preserve"> </w:t>
            </w:r>
            <w:r w:rsidRPr="00C400DA">
              <w:rPr>
                <w:rFonts w:ascii="Times New Roman" w:eastAsia="標楷體" w:hAnsi="Times New Roman" w:hint="eastAsia"/>
                <w:sz w:val="22"/>
                <w:vertAlign w:val="superscript"/>
              </w:rPr>
              <w:t>(11)</w:t>
            </w:r>
          </w:p>
        </w:tc>
        <w:tc>
          <w:tcPr>
            <w:tcW w:w="5750" w:type="dxa"/>
            <w:gridSpan w:val="4"/>
            <w:shd w:val="clear" w:color="auto" w:fill="auto"/>
            <w:tcMar>
              <w:top w:w="15" w:type="dxa"/>
              <w:left w:w="28" w:type="dxa"/>
              <w:bottom w:w="0"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啟用或重大變更後，應於運作起</w:t>
            </w:r>
            <w:r w:rsidRPr="00C400DA">
              <w:rPr>
                <w:rFonts w:ascii="Times New Roman" w:eastAsia="標楷體" w:hAnsi="Times New Roman" w:hint="eastAsia"/>
                <w:sz w:val="22"/>
              </w:rPr>
              <w:t>3</w:t>
            </w:r>
            <w:r w:rsidRPr="00C400DA">
              <w:rPr>
                <w:rFonts w:ascii="Times New Roman" w:eastAsia="標楷體" w:hAnsi="Times New Roman" w:hint="eastAsia"/>
                <w:sz w:val="22"/>
              </w:rPr>
              <w:t>個月至</w:t>
            </w:r>
            <w:r w:rsidRPr="00C400DA">
              <w:rPr>
                <w:rFonts w:ascii="Times New Roman" w:eastAsia="標楷體" w:hAnsi="Times New Roman" w:hint="eastAsia"/>
                <w:sz w:val="22"/>
              </w:rPr>
              <w:t>6</w:t>
            </w:r>
            <w:r w:rsidRPr="00C400DA">
              <w:rPr>
                <w:rFonts w:ascii="Times New Roman" w:eastAsia="標楷體" w:hAnsi="Times New Roman" w:hint="eastAsia"/>
                <w:sz w:val="22"/>
              </w:rPr>
              <w:t>個月內檢測</w:t>
            </w:r>
            <w:r w:rsidRPr="00C400DA">
              <w:rPr>
                <w:rFonts w:ascii="Times New Roman" w:eastAsia="標楷體" w:hAnsi="Times New Roman" w:hint="eastAsia"/>
                <w:sz w:val="22"/>
              </w:rPr>
              <w:t>1</w:t>
            </w:r>
            <w:r w:rsidRPr="00C400DA">
              <w:rPr>
                <w:rFonts w:ascii="Times New Roman" w:eastAsia="標楷體" w:hAnsi="Times New Roman" w:hint="eastAsia"/>
                <w:sz w:val="22"/>
              </w:rPr>
              <w:t>次，後續檢測頻率調整為每</w:t>
            </w:r>
            <w:r w:rsidRPr="00C400DA">
              <w:rPr>
                <w:rFonts w:ascii="Times New Roman" w:eastAsia="標楷體" w:hAnsi="Times New Roman" w:hint="eastAsia"/>
                <w:sz w:val="22"/>
              </w:rPr>
              <w:t>3</w:t>
            </w:r>
            <w:r w:rsidRPr="00C400DA">
              <w:rPr>
                <w:rFonts w:ascii="Times New Roman" w:eastAsia="標楷體" w:hAnsi="Times New Roman" w:hint="eastAsia"/>
                <w:sz w:val="22"/>
              </w:rPr>
              <w:t>年</w:t>
            </w:r>
            <w:r w:rsidRPr="00C400DA">
              <w:rPr>
                <w:rFonts w:ascii="Times New Roman" w:eastAsia="標楷體" w:hAnsi="Times New Roman" w:hint="eastAsia"/>
                <w:sz w:val="22"/>
              </w:rPr>
              <w:t>1</w:t>
            </w:r>
            <w:r w:rsidRPr="00C400DA">
              <w:rPr>
                <w:rFonts w:ascii="Times New Roman" w:eastAsia="標楷體" w:hAnsi="Times New Roman" w:hint="eastAsia"/>
                <w:sz w:val="22"/>
              </w:rPr>
              <w:t>次</w:t>
            </w:r>
            <w:r w:rsidRPr="00C400DA">
              <w:rPr>
                <w:rFonts w:ascii="Times New Roman" w:eastAsia="標楷體" w:hAnsi="Times New Roman" w:hint="eastAsia"/>
                <w:sz w:val="22"/>
              </w:rPr>
              <w:t>(</w:t>
            </w:r>
            <w:r w:rsidRPr="00C400DA">
              <w:rPr>
                <w:rFonts w:ascii="Times New Roman" w:eastAsia="標楷體" w:hAnsi="Times New Roman" w:hint="eastAsia"/>
                <w:sz w:val="22"/>
              </w:rPr>
              <w:t>或每</w:t>
            </w:r>
            <w:r w:rsidRPr="00C400DA">
              <w:rPr>
                <w:rFonts w:ascii="Times New Roman" w:eastAsia="標楷體" w:hAnsi="Times New Roman" w:hint="eastAsia"/>
                <w:sz w:val="22"/>
              </w:rPr>
              <w:t>1</w:t>
            </w:r>
            <w:r w:rsidRPr="00C400DA">
              <w:rPr>
                <w:rFonts w:ascii="Times New Roman" w:eastAsia="標楷體" w:hAnsi="Times New Roman" w:hint="eastAsia"/>
                <w:sz w:val="22"/>
              </w:rPr>
              <w:t>年</w:t>
            </w:r>
            <w:r w:rsidRPr="00C400DA">
              <w:rPr>
                <w:rFonts w:ascii="Times New Roman" w:eastAsia="標楷體" w:hAnsi="Times New Roman" w:hint="eastAsia"/>
                <w:sz w:val="22"/>
              </w:rPr>
              <w:t>1</w:t>
            </w:r>
            <w:r w:rsidRPr="00C400DA">
              <w:rPr>
                <w:rFonts w:ascii="Times New Roman" w:eastAsia="標楷體" w:hAnsi="Times New Roman" w:hint="eastAsia"/>
                <w:sz w:val="22"/>
              </w:rPr>
              <w:t>次</w:t>
            </w:r>
            <w:r w:rsidRPr="00C400DA">
              <w:rPr>
                <w:rFonts w:ascii="Times New Roman" w:eastAsia="標楷體" w:hAnsi="Times New Roman" w:hint="eastAsia"/>
                <w:sz w:val="22"/>
              </w:rPr>
              <w:t>)</w:t>
            </w:r>
            <w:r w:rsidRPr="00C400DA">
              <w:rPr>
                <w:rFonts w:ascii="Times New Roman" w:eastAsia="標楷體" w:hAnsi="Times New Roman" w:hint="eastAsia"/>
                <w:sz w:val="22"/>
              </w:rPr>
              <w:t>，最多可調整為每</w:t>
            </w:r>
            <w:r w:rsidRPr="00C400DA">
              <w:rPr>
                <w:rFonts w:ascii="Times New Roman" w:eastAsia="標楷體" w:hAnsi="Times New Roman" w:hint="eastAsia"/>
                <w:sz w:val="22"/>
              </w:rPr>
              <w:t>5</w:t>
            </w:r>
            <w:r w:rsidRPr="00C400DA">
              <w:rPr>
                <w:rFonts w:ascii="Times New Roman" w:eastAsia="標楷體" w:hAnsi="Times New Roman" w:hint="eastAsia"/>
                <w:sz w:val="22"/>
              </w:rPr>
              <w:t>年</w:t>
            </w:r>
            <w:r w:rsidRPr="00C400DA">
              <w:rPr>
                <w:rFonts w:ascii="Times New Roman" w:eastAsia="標楷體" w:hAnsi="Times New Roman" w:hint="eastAsia"/>
                <w:sz w:val="22"/>
              </w:rPr>
              <w:t>1</w:t>
            </w:r>
            <w:r w:rsidRPr="00C400DA">
              <w:rPr>
                <w:rFonts w:ascii="Times New Roman" w:eastAsia="標楷體" w:hAnsi="Times New Roman" w:hint="eastAsia"/>
                <w:sz w:val="22"/>
              </w:rPr>
              <w:t>次。</w:t>
            </w:r>
          </w:p>
        </w:tc>
        <w:tc>
          <w:tcPr>
            <w:tcW w:w="1560" w:type="dxa"/>
            <w:tcMar>
              <w:left w:w="28" w:type="dxa"/>
              <w:right w:w="28" w:type="dxa"/>
            </w:tcMar>
            <w:vAlign w:val="center"/>
          </w:tcPr>
          <w:p w:rsidR="00F15661" w:rsidRPr="00C400DA" w:rsidRDefault="00F15661" w:rsidP="001C01D0">
            <w:pPr>
              <w:adjustRightInd w:val="0"/>
              <w:snapToGrid w:val="0"/>
              <w:jc w:val="both"/>
              <w:rPr>
                <w:rFonts w:ascii="Times New Roman" w:eastAsia="標楷體" w:hAnsi="Times New Roman"/>
                <w:sz w:val="22"/>
              </w:rPr>
            </w:pPr>
            <w:r w:rsidRPr="00C400DA">
              <w:rPr>
                <w:rFonts w:ascii="Times New Roman" w:eastAsia="標楷體" w:hAnsi="Times New Roman" w:hint="eastAsia"/>
                <w:sz w:val="22"/>
              </w:rPr>
              <w:t>金屬燒結爐等</w:t>
            </w:r>
          </w:p>
        </w:tc>
      </w:tr>
    </w:tbl>
    <w:p w:rsidR="00C400DA" w:rsidRPr="00C400DA" w:rsidRDefault="00C400DA" w:rsidP="00C400DA">
      <w:pPr>
        <w:snapToGrid w:val="0"/>
        <w:ind w:left="170" w:hanging="170"/>
        <w:rPr>
          <w:rFonts w:ascii="Times New Roman" w:eastAsia="標楷體" w:hAnsi="Times New Roman"/>
          <w:sz w:val="20"/>
          <w:szCs w:val="20"/>
        </w:rPr>
      </w:pPr>
      <w:proofErr w:type="gramStart"/>
      <w:r w:rsidRPr="00C400DA">
        <w:rPr>
          <w:rFonts w:ascii="Times New Roman" w:eastAsia="標楷體" w:hAnsi="Times New Roman" w:hint="eastAsia"/>
          <w:sz w:val="20"/>
          <w:szCs w:val="20"/>
        </w:rPr>
        <w:t>註</w:t>
      </w:r>
      <w:proofErr w:type="gramEnd"/>
      <w:r w:rsidRPr="00C400DA">
        <w:rPr>
          <w:rFonts w:ascii="Times New Roman" w:eastAsia="標楷體" w:hAnsi="Times New Roman" w:hint="eastAsia"/>
          <w:sz w:val="20"/>
          <w:szCs w:val="20"/>
        </w:rPr>
        <w:t>：</w:t>
      </w:r>
    </w:p>
    <w:p w:rsidR="00C400DA" w:rsidRPr="00C400DA" w:rsidRDefault="00C400DA" w:rsidP="00C400DA">
      <w:pPr>
        <w:widowControl/>
        <w:numPr>
          <w:ilvl w:val="0"/>
          <w:numId w:val="7"/>
        </w:numPr>
        <w:snapToGrid w:val="0"/>
        <w:rPr>
          <w:rFonts w:ascii="Times New Roman" w:eastAsia="標楷體" w:hAnsi="Times New Roman"/>
          <w:sz w:val="20"/>
          <w:szCs w:val="20"/>
        </w:rPr>
      </w:pPr>
      <w:r w:rsidRPr="00C400DA">
        <w:rPr>
          <w:rFonts w:ascii="Times New Roman" w:eastAsia="標楷體" w:hAnsi="Times New Roman" w:hint="eastAsia"/>
          <w:sz w:val="20"/>
          <w:szCs w:val="20"/>
        </w:rPr>
        <w:t>當廢棄物含氯量低於</w:t>
      </w:r>
      <w:r w:rsidRPr="00C400DA">
        <w:rPr>
          <w:rFonts w:ascii="Times New Roman" w:eastAsia="標楷體" w:hAnsi="Times New Roman"/>
          <w:sz w:val="20"/>
          <w:szCs w:val="20"/>
        </w:rPr>
        <w:t>0.015%</w:t>
      </w:r>
      <w:r w:rsidRPr="00C400DA">
        <w:rPr>
          <w:rFonts w:ascii="Times New Roman" w:eastAsia="標楷體" w:hAnsi="Times New Roman" w:hint="eastAsia"/>
          <w:sz w:val="20"/>
          <w:szCs w:val="20"/>
        </w:rPr>
        <w:t>者，可檢具證明文件向當地主管機關申請免予檢測。但必要時主管機關得重新要求檢測。</w:t>
      </w:r>
    </w:p>
    <w:p w:rsidR="00C400DA" w:rsidRPr="00C400DA" w:rsidRDefault="00C400DA" w:rsidP="00C400DA">
      <w:pPr>
        <w:widowControl/>
        <w:numPr>
          <w:ilvl w:val="0"/>
          <w:numId w:val="7"/>
        </w:numPr>
        <w:snapToGrid w:val="0"/>
        <w:rPr>
          <w:rFonts w:ascii="Times New Roman" w:eastAsia="標楷體" w:hAnsi="Times New Roman"/>
          <w:sz w:val="20"/>
          <w:szCs w:val="20"/>
        </w:rPr>
      </w:pPr>
      <w:r w:rsidRPr="00C400DA">
        <w:rPr>
          <w:rFonts w:ascii="Times New Roman" w:eastAsia="標楷體" w:hAnsi="Times New Roman" w:hint="eastAsia"/>
          <w:sz w:val="20"/>
          <w:szCs w:val="20"/>
        </w:rPr>
        <w:t>若連續二次定期檢測煙道排氣中戴奧辛均符合排放標準，得檢具相關證明文件向當地主管機關申請調整檢測頻率。</w:t>
      </w:r>
    </w:p>
    <w:p w:rsidR="00C400DA" w:rsidRPr="00C400DA" w:rsidRDefault="00C400DA" w:rsidP="00C400DA">
      <w:pPr>
        <w:widowControl/>
        <w:numPr>
          <w:ilvl w:val="0"/>
          <w:numId w:val="7"/>
        </w:numPr>
        <w:snapToGrid w:val="0"/>
        <w:rPr>
          <w:rFonts w:ascii="Times New Roman" w:eastAsia="標楷體" w:hAnsi="Times New Roman"/>
          <w:sz w:val="20"/>
          <w:szCs w:val="20"/>
        </w:rPr>
      </w:pPr>
      <w:r w:rsidRPr="00C400DA">
        <w:rPr>
          <w:rFonts w:ascii="Times New Roman" w:eastAsia="標楷體" w:hAnsi="Times New Roman" w:hint="eastAsia"/>
          <w:sz w:val="20"/>
          <w:szCs w:val="20"/>
        </w:rPr>
        <w:t>廢棄物焚化爐需另外測量粒狀物、飛</w:t>
      </w:r>
      <w:proofErr w:type="gramStart"/>
      <w:r w:rsidRPr="00C400DA">
        <w:rPr>
          <w:rFonts w:ascii="Times New Roman" w:eastAsia="標楷體" w:hAnsi="Times New Roman" w:hint="eastAsia"/>
          <w:sz w:val="20"/>
          <w:szCs w:val="20"/>
        </w:rPr>
        <w:t>灰和底渣中</w:t>
      </w:r>
      <w:proofErr w:type="gramEnd"/>
      <w:r w:rsidRPr="00C400DA">
        <w:rPr>
          <w:rFonts w:ascii="Times New Roman" w:eastAsia="標楷體" w:hAnsi="Times New Roman" w:hint="eastAsia"/>
          <w:sz w:val="20"/>
          <w:szCs w:val="20"/>
        </w:rPr>
        <w:t>戴奧辛的濃度。</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rPr>
        <w:t>資料來源</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1</w:t>
      </w:r>
      <w:r w:rsidRPr="00C400DA">
        <w:rPr>
          <w:rFonts w:ascii="Times New Roman" w:eastAsia="標楷體" w:hAnsi="Times New Roman"/>
          <w:sz w:val="20"/>
          <w:szCs w:val="20"/>
        </w:rPr>
        <w:t xml:space="preserve"> </w:t>
      </w:r>
      <w:r w:rsidRPr="00C400DA">
        <w:rPr>
          <w:rFonts w:ascii="Times New Roman" w:eastAsia="標楷體" w:hAnsi="Times New Roman" w:hint="eastAsia"/>
          <w:sz w:val="20"/>
          <w:szCs w:val="20"/>
        </w:rPr>
        <w:t>廢棄物焚化爐戴奧辛管制及排放標準</w:t>
      </w:r>
      <w:r w:rsidRPr="00C400DA">
        <w:rPr>
          <w:rFonts w:ascii="Times New Roman" w:eastAsia="標楷體" w:hAnsi="Times New Roman"/>
          <w:sz w:val="20"/>
          <w:szCs w:val="20"/>
        </w:rPr>
        <w:t xml:space="preserve"> </w:t>
      </w:r>
      <w:r w:rsidRPr="00C400DA">
        <w:rPr>
          <w:rFonts w:ascii="Times New Roman" w:eastAsia="標楷體" w:hAnsi="Times New Roman" w:hint="eastAsia"/>
          <w:sz w:val="20"/>
          <w:szCs w:val="20"/>
        </w:rPr>
        <w:t>(</w:t>
      </w:r>
      <w:hyperlink r:id="rId16" w:history="1">
        <w:r w:rsidRPr="00C400DA">
          <w:rPr>
            <w:rStyle w:val="ab"/>
            <w:rFonts w:ascii="Times New Roman" w:eastAsia="標楷體" w:hAnsi="Times New Roman"/>
            <w:sz w:val="20"/>
            <w:szCs w:val="20"/>
          </w:rPr>
          <w:t>https://law.moj.gov.tw/LawClass/LawAll.aspx?pcode=O0020031</w:t>
        </w:r>
      </w:hyperlink>
      <w:r w:rsidRPr="00C400DA">
        <w:rPr>
          <w:rStyle w:val="ab"/>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2</w:t>
      </w:r>
      <w:r w:rsidRPr="00C400DA">
        <w:rPr>
          <w:rFonts w:ascii="Times New Roman" w:eastAsia="標楷體" w:hAnsi="Times New Roman" w:hint="eastAsia"/>
          <w:sz w:val="20"/>
          <w:szCs w:val="20"/>
        </w:rPr>
        <w:t>中小型廢棄物焚化爐戴奧辛管制及排放標準</w:t>
      </w:r>
      <w:r w:rsidRPr="00C400DA">
        <w:rPr>
          <w:rFonts w:ascii="Times New Roman" w:eastAsia="標楷體" w:hAnsi="Times New Roman" w:hint="eastAsia"/>
          <w:sz w:val="20"/>
          <w:szCs w:val="20"/>
        </w:rPr>
        <w:t>(</w:t>
      </w:r>
      <w:hyperlink r:id="rId17" w:history="1">
        <w:r w:rsidRPr="00C400DA">
          <w:rPr>
            <w:rStyle w:val="ab"/>
            <w:rFonts w:ascii="Times New Roman" w:eastAsia="標楷體" w:hAnsi="Times New Roman"/>
            <w:sz w:val="20"/>
            <w:szCs w:val="20"/>
          </w:rPr>
          <w:t>https://law.moj.gov.tw/LawClass/LawAll.aspx?pcode=O0020037</w:t>
        </w:r>
      </w:hyperlink>
      <w:r w:rsidRPr="00C400DA">
        <w:rPr>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3</w:t>
      </w:r>
      <w:r w:rsidRPr="00C400DA">
        <w:rPr>
          <w:rFonts w:ascii="Times New Roman" w:eastAsia="標楷體" w:hAnsi="Times New Roman" w:hint="eastAsia"/>
          <w:sz w:val="20"/>
          <w:szCs w:val="20"/>
        </w:rPr>
        <w:t xml:space="preserve"> </w:t>
      </w:r>
      <w:r w:rsidRPr="00C400DA">
        <w:rPr>
          <w:rFonts w:ascii="Times New Roman" w:eastAsia="標楷體" w:hAnsi="Times New Roman" w:hint="eastAsia"/>
          <w:sz w:val="20"/>
          <w:szCs w:val="20"/>
        </w:rPr>
        <w:t>戴奧辛對策特別措施法</w:t>
      </w:r>
      <w:r w:rsidRPr="00C400DA">
        <w:rPr>
          <w:rFonts w:ascii="Times New Roman" w:eastAsia="標楷體" w:hAnsi="Times New Roman" w:hint="eastAsia"/>
          <w:sz w:val="20"/>
          <w:szCs w:val="20"/>
        </w:rPr>
        <w:t>(</w:t>
      </w:r>
      <w:hyperlink r:id="rId18" w:history="1">
        <w:r w:rsidRPr="00C400DA">
          <w:rPr>
            <w:rStyle w:val="ab"/>
            <w:rFonts w:ascii="Times New Roman" w:eastAsia="標楷體" w:hAnsi="Times New Roman"/>
            <w:sz w:val="20"/>
            <w:szCs w:val="20"/>
          </w:rPr>
          <w:t>https://www.kankyo.metro.tokyo.lg.jp/air/air_pollution/emission_control/dioxin_air_control</w:t>
        </w:r>
      </w:hyperlink>
      <w:r w:rsidRPr="00C400DA">
        <w:rPr>
          <w:rStyle w:val="ab"/>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sz w:val="20"/>
          <w:szCs w:val="20"/>
          <w:vertAlign w:val="superscript"/>
        </w:rPr>
        <w:t>4</w:t>
      </w:r>
      <w:r w:rsidRPr="00C400DA">
        <w:rPr>
          <w:rFonts w:ascii="Times New Roman" w:eastAsia="標楷體" w:hAnsi="Times New Roman" w:hint="eastAsia"/>
          <w:sz w:val="20"/>
          <w:szCs w:val="20"/>
        </w:rPr>
        <w:t>持久性污染物管理法施行細則</w:t>
      </w:r>
      <w:r w:rsidRPr="00C400DA">
        <w:rPr>
          <w:rFonts w:ascii="Times New Roman" w:eastAsia="標楷體" w:hAnsi="Times New Roman" w:hint="eastAsia"/>
          <w:sz w:val="20"/>
          <w:szCs w:val="20"/>
        </w:rPr>
        <w:t>(</w:t>
      </w:r>
      <w:r w:rsidRPr="00C400DA">
        <w:rPr>
          <w:rFonts w:ascii="Batang" w:eastAsia="Batang" w:hAnsi="Batang" w:cs="Batang" w:hint="eastAsia"/>
          <w:sz w:val="20"/>
          <w:szCs w:val="20"/>
        </w:rPr>
        <w:t>잔류성오염물질</w:t>
      </w:r>
      <w:r w:rsidRPr="00C400DA">
        <w:rPr>
          <w:rFonts w:ascii="Times New Roman" w:eastAsia="標楷體" w:hAnsi="Times New Roman"/>
          <w:sz w:val="20"/>
          <w:szCs w:val="20"/>
        </w:rPr>
        <w:t xml:space="preserve"> </w:t>
      </w:r>
      <w:r w:rsidRPr="00C400DA">
        <w:rPr>
          <w:rFonts w:ascii="Batang" w:eastAsia="Batang" w:hAnsi="Batang" w:cs="Batang" w:hint="eastAsia"/>
          <w:sz w:val="20"/>
          <w:szCs w:val="20"/>
        </w:rPr>
        <w:t>관리법</w:t>
      </w:r>
      <w:r w:rsidRPr="00C400DA">
        <w:rPr>
          <w:rFonts w:ascii="Times New Roman" w:eastAsia="標楷體" w:hAnsi="Times New Roman"/>
          <w:sz w:val="20"/>
          <w:szCs w:val="20"/>
        </w:rPr>
        <w:t xml:space="preserve"> </w:t>
      </w:r>
      <w:r w:rsidRPr="00C400DA">
        <w:rPr>
          <w:rFonts w:ascii="Batang" w:eastAsia="Batang" w:hAnsi="Batang" w:cs="Batang" w:hint="eastAsia"/>
          <w:sz w:val="20"/>
          <w:szCs w:val="20"/>
        </w:rPr>
        <w:t>시행규칙</w:t>
      </w:r>
      <w:r w:rsidRPr="00C400DA">
        <w:rPr>
          <w:rFonts w:ascii="Times New Roman" w:eastAsia="標楷體" w:hAnsi="Times New Roman" w:hint="eastAsia"/>
          <w:sz w:val="20"/>
          <w:szCs w:val="20"/>
        </w:rPr>
        <w:t>)</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hint="eastAsia"/>
          <w:sz w:val="20"/>
          <w:szCs w:val="20"/>
        </w:rPr>
        <w:t>(</w:t>
      </w:r>
      <w:hyperlink r:id="rId19" w:history="1">
        <w:r w:rsidRPr="00C400DA">
          <w:rPr>
            <w:rStyle w:val="ab"/>
            <w:rFonts w:ascii="Times New Roman" w:eastAsia="標楷體" w:hAnsi="Times New Roman"/>
            <w:sz w:val="20"/>
            <w:szCs w:val="20"/>
          </w:rPr>
          <w:t>https://www.law.go.kr/</w:t>
        </w:r>
        <w:r w:rsidRPr="00C400DA">
          <w:rPr>
            <w:rStyle w:val="ab"/>
            <w:rFonts w:ascii="Batang" w:eastAsia="Batang" w:hAnsi="Batang" w:cs="Batang" w:hint="eastAsia"/>
            <w:sz w:val="20"/>
            <w:szCs w:val="20"/>
          </w:rPr>
          <w:t>법령</w:t>
        </w:r>
        <w:r w:rsidRPr="00C400DA">
          <w:rPr>
            <w:rStyle w:val="ab"/>
            <w:rFonts w:ascii="Times New Roman" w:eastAsia="標楷體" w:hAnsi="Times New Roman"/>
            <w:sz w:val="20"/>
            <w:szCs w:val="20"/>
          </w:rPr>
          <w:t>/</w:t>
        </w:r>
        <w:r w:rsidRPr="00C400DA">
          <w:rPr>
            <w:rStyle w:val="ab"/>
            <w:rFonts w:ascii="Batang" w:eastAsia="Batang" w:hAnsi="Batang" w:cs="Batang" w:hint="eastAsia"/>
            <w:sz w:val="20"/>
            <w:szCs w:val="20"/>
          </w:rPr>
          <w:t>잔류성오염물질관리법시행규칙</w:t>
        </w:r>
      </w:hyperlink>
      <w:r w:rsidRPr="00C400DA">
        <w:rPr>
          <w:rStyle w:val="ab"/>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5</w:t>
      </w:r>
      <w:r w:rsidRPr="00C400DA">
        <w:rPr>
          <w:rFonts w:ascii="Times New Roman" w:eastAsia="標楷體" w:hAnsi="Times New Roman" w:hint="eastAsia"/>
          <w:sz w:val="20"/>
          <w:szCs w:val="20"/>
        </w:rPr>
        <w:t>工業排放指令</w:t>
      </w:r>
      <w:r w:rsidRPr="00C400DA">
        <w:rPr>
          <w:rFonts w:ascii="Times New Roman" w:eastAsia="標楷體" w:hAnsi="Times New Roman" w:hint="eastAsia"/>
          <w:sz w:val="20"/>
          <w:szCs w:val="20"/>
        </w:rPr>
        <w:t>(</w:t>
      </w:r>
      <w:r w:rsidRPr="00C400DA">
        <w:rPr>
          <w:rFonts w:ascii="Times New Roman" w:eastAsia="標楷體" w:hAnsi="Times New Roman"/>
          <w:sz w:val="20"/>
          <w:szCs w:val="20"/>
        </w:rPr>
        <w:t>2010/75/EU</w:t>
      </w:r>
      <w:r w:rsidRPr="00C400DA">
        <w:rPr>
          <w:rFonts w:ascii="Times New Roman" w:eastAsia="標楷體" w:hAnsi="Times New Roman" w:hint="eastAsia"/>
          <w:sz w:val="20"/>
          <w:szCs w:val="20"/>
        </w:rPr>
        <w:t xml:space="preserve">) </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hint="eastAsia"/>
          <w:sz w:val="20"/>
          <w:szCs w:val="20"/>
        </w:rPr>
        <w:t>(</w:t>
      </w:r>
      <w:hyperlink r:id="rId20" w:history="1">
        <w:r w:rsidRPr="00C400DA">
          <w:rPr>
            <w:rStyle w:val="ab"/>
            <w:rFonts w:ascii="Times New Roman" w:eastAsia="標楷體" w:hAnsi="Times New Roman"/>
            <w:sz w:val="20"/>
            <w:szCs w:val="20"/>
          </w:rPr>
          <w:t>https://eur-lex.europa.eu/eli/dir/2010/75/oj</w:t>
        </w:r>
      </w:hyperlink>
      <w:r w:rsidRPr="00C400DA">
        <w:rPr>
          <w:rStyle w:val="ab"/>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6</w:t>
      </w:r>
      <w:r w:rsidRPr="00C400DA">
        <w:rPr>
          <w:rFonts w:ascii="Times New Roman" w:eastAsia="標楷體" w:hAnsi="Times New Roman"/>
          <w:sz w:val="20"/>
          <w:szCs w:val="20"/>
        </w:rPr>
        <w:t>危險廢物焚燒和</w:t>
      </w:r>
      <w:r w:rsidRPr="00C400DA">
        <w:rPr>
          <w:rFonts w:ascii="Times New Roman" w:eastAsia="標楷體" w:hAnsi="Times New Roman" w:hint="eastAsia"/>
          <w:sz w:val="20"/>
          <w:szCs w:val="20"/>
        </w:rPr>
        <w:t>混</w:t>
      </w:r>
      <w:r w:rsidRPr="00C400DA">
        <w:rPr>
          <w:rFonts w:ascii="Times New Roman" w:eastAsia="標楷體" w:hAnsi="Times New Roman"/>
          <w:sz w:val="20"/>
          <w:szCs w:val="20"/>
        </w:rPr>
        <w:t>燒設施的法令</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hint="eastAsia"/>
          <w:sz w:val="20"/>
          <w:szCs w:val="20"/>
        </w:rPr>
        <w:t>(</w:t>
      </w:r>
      <w:hyperlink r:id="rId21" w:history="1">
        <w:r w:rsidRPr="00C400DA">
          <w:rPr>
            <w:rStyle w:val="ab"/>
            <w:rFonts w:ascii="Times New Roman" w:eastAsia="標楷體" w:hAnsi="Times New Roman"/>
            <w:sz w:val="20"/>
            <w:szCs w:val="20"/>
          </w:rPr>
          <w:t>https://www.legifrance.gouv.fr/loda/id/JORFTEXT000000600023</w:t>
        </w:r>
      </w:hyperlink>
      <w:r w:rsidRPr="00C400DA">
        <w:rPr>
          <w:rStyle w:val="ab"/>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 xml:space="preserve">7 </w:t>
      </w:r>
      <w:r w:rsidRPr="00C400DA">
        <w:rPr>
          <w:rFonts w:ascii="Times New Roman" w:eastAsia="標楷體" w:hAnsi="Times New Roman" w:hint="eastAsia"/>
          <w:sz w:val="20"/>
          <w:szCs w:val="20"/>
        </w:rPr>
        <w:t>2024</w:t>
      </w:r>
      <w:r w:rsidRPr="00C400DA">
        <w:rPr>
          <w:rFonts w:ascii="Times New Roman" w:eastAsia="標楷體" w:hAnsi="Times New Roman" w:hint="eastAsia"/>
          <w:sz w:val="20"/>
          <w:szCs w:val="20"/>
        </w:rPr>
        <w:t>年廢棄物焚燒條例</w:t>
      </w:r>
      <w:r w:rsidRPr="00C400DA">
        <w:rPr>
          <w:rFonts w:ascii="Times New Roman" w:eastAsia="標楷體" w:hAnsi="Times New Roman" w:hint="eastAsia"/>
          <w:sz w:val="20"/>
          <w:szCs w:val="20"/>
        </w:rPr>
        <w:t>(</w:t>
      </w:r>
      <w:proofErr w:type="spellStart"/>
      <w:r w:rsidRPr="00C400DA">
        <w:rPr>
          <w:rFonts w:ascii="Times New Roman" w:eastAsia="標楷體" w:hAnsi="Times New Roman"/>
          <w:sz w:val="20"/>
          <w:szCs w:val="20"/>
        </w:rPr>
        <w:t>Abfallverbrennungsverordnung</w:t>
      </w:r>
      <w:proofErr w:type="spellEnd"/>
      <w:r w:rsidRPr="00C400DA">
        <w:rPr>
          <w:rFonts w:ascii="Times New Roman" w:eastAsia="標楷體" w:hAnsi="Times New Roman"/>
          <w:sz w:val="20"/>
          <w:szCs w:val="20"/>
        </w:rPr>
        <w:t xml:space="preserve"> 2024</w:t>
      </w:r>
      <w:r w:rsidRPr="00C400DA">
        <w:rPr>
          <w:rFonts w:ascii="Times New Roman" w:eastAsia="標楷體" w:hAnsi="Times New Roman" w:hint="eastAsia"/>
          <w:sz w:val="20"/>
          <w:szCs w:val="20"/>
        </w:rPr>
        <w:t>)</w:t>
      </w:r>
      <w:r w:rsidRPr="00C400DA">
        <w:rPr>
          <w:rFonts w:ascii="Times New Roman" w:eastAsia="標楷體" w:hAnsi="Times New Roman"/>
          <w:sz w:val="20"/>
          <w:szCs w:val="20"/>
        </w:rPr>
        <w:t xml:space="preserve"> </w:t>
      </w:r>
      <w:r w:rsidRPr="00C400DA">
        <w:rPr>
          <w:rFonts w:ascii="Times New Roman" w:eastAsia="標楷體" w:hAnsi="Times New Roman" w:hint="eastAsia"/>
          <w:sz w:val="20"/>
          <w:szCs w:val="20"/>
        </w:rPr>
        <w:t>(</w:t>
      </w:r>
      <w:hyperlink r:id="rId22" w:history="1">
        <w:r w:rsidRPr="00C400DA">
          <w:rPr>
            <w:rStyle w:val="ab"/>
            <w:rFonts w:ascii="Times New Roman" w:eastAsia="標楷體" w:hAnsi="Times New Roman"/>
            <w:sz w:val="20"/>
            <w:szCs w:val="20"/>
          </w:rPr>
          <w:t>https://www.ris.bka.gv.at/Dokumente/BgblAuth/BGBLA_2024_II_118/BGBLA_2024_II_118.pdfsig</w:t>
        </w:r>
      </w:hyperlink>
      <w:r w:rsidRPr="00C400DA">
        <w:rPr>
          <w:rFonts w:ascii="Times New Roman" w:eastAsia="標楷體" w:hAnsi="Times New Roman" w:hint="eastAsia"/>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8</w:t>
      </w:r>
      <w:r w:rsidRPr="00C400DA">
        <w:rPr>
          <w:rFonts w:ascii="Times New Roman" w:eastAsia="標楷體" w:hAnsi="Times New Roman" w:hint="eastAsia"/>
          <w:sz w:val="20"/>
          <w:szCs w:val="20"/>
        </w:rPr>
        <w:t>中小型燃燒系統條例</w:t>
      </w:r>
      <w:r w:rsidRPr="00C400DA">
        <w:rPr>
          <w:rFonts w:ascii="Times New Roman" w:eastAsia="標楷體" w:hAnsi="Times New Roman" w:hint="eastAsia"/>
          <w:sz w:val="20"/>
          <w:szCs w:val="20"/>
        </w:rPr>
        <w:t xml:space="preserve">(1. </w:t>
      </w:r>
      <w:proofErr w:type="spellStart"/>
      <w:r w:rsidRPr="00C400DA">
        <w:rPr>
          <w:rFonts w:ascii="Times New Roman" w:eastAsia="標楷體" w:hAnsi="Times New Roman" w:hint="eastAsia"/>
          <w:sz w:val="20"/>
          <w:szCs w:val="20"/>
        </w:rPr>
        <w:t>BImSchV</w:t>
      </w:r>
      <w:proofErr w:type="spellEnd"/>
      <w:r w:rsidRPr="00C400DA">
        <w:rPr>
          <w:rFonts w:ascii="Times New Roman" w:eastAsia="標楷體" w:hAnsi="Times New Roman" w:hint="eastAsia"/>
          <w:sz w:val="20"/>
          <w:szCs w:val="20"/>
        </w:rPr>
        <w:t>)</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sz w:val="20"/>
          <w:szCs w:val="20"/>
        </w:rPr>
        <w:t>(</w:t>
      </w:r>
      <w:hyperlink r:id="rId23" w:history="1">
        <w:r w:rsidRPr="00C400DA">
          <w:rPr>
            <w:rStyle w:val="ab"/>
            <w:rFonts w:ascii="Times New Roman" w:eastAsia="標楷體" w:hAnsi="Times New Roman"/>
            <w:sz w:val="20"/>
            <w:szCs w:val="20"/>
          </w:rPr>
          <w:t>https://www.gesetze-im-internet.de/bimschv_1_2010/BJNR003800010.html</w:t>
        </w:r>
      </w:hyperlink>
      <w:r w:rsidRPr="00C400DA">
        <w:rPr>
          <w:rFonts w:ascii="Times New Roman" w:eastAsia="標楷體" w:hAnsi="Times New Roman"/>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9</w:t>
      </w:r>
      <w:r w:rsidRPr="00C400DA">
        <w:rPr>
          <w:rFonts w:ascii="Times New Roman" w:eastAsia="標楷體" w:hAnsi="Times New Roman" w:hint="eastAsia"/>
          <w:sz w:val="20"/>
          <w:szCs w:val="20"/>
        </w:rPr>
        <w:t>大型燃燒廠和</w:t>
      </w:r>
      <w:proofErr w:type="gramStart"/>
      <w:r w:rsidRPr="00C400DA">
        <w:rPr>
          <w:rFonts w:ascii="Times New Roman" w:eastAsia="標楷體" w:hAnsi="Times New Roman" w:hint="eastAsia"/>
          <w:sz w:val="20"/>
          <w:szCs w:val="20"/>
        </w:rPr>
        <w:t>燃氣</w:t>
      </w:r>
      <w:proofErr w:type="gramEnd"/>
      <w:r w:rsidRPr="00C400DA">
        <w:rPr>
          <w:rFonts w:ascii="Times New Roman" w:eastAsia="標楷體" w:hAnsi="Times New Roman" w:hint="eastAsia"/>
          <w:sz w:val="20"/>
          <w:szCs w:val="20"/>
        </w:rPr>
        <w:t>渦輪機廠條例</w:t>
      </w:r>
      <w:r w:rsidRPr="00C400DA">
        <w:rPr>
          <w:rFonts w:ascii="Times New Roman" w:eastAsia="標楷體" w:hAnsi="Times New Roman" w:hint="eastAsia"/>
          <w:sz w:val="20"/>
          <w:szCs w:val="20"/>
        </w:rPr>
        <w:t xml:space="preserve"> (13th </w:t>
      </w:r>
      <w:proofErr w:type="spellStart"/>
      <w:r w:rsidRPr="00C400DA">
        <w:rPr>
          <w:rFonts w:ascii="Times New Roman" w:eastAsia="標楷體" w:hAnsi="Times New Roman" w:hint="eastAsia"/>
          <w:sz w:val="20"/>
          <w:szCs w:val="20"/>
        </w:rPr>
        <w:t>BImSchV</w:t>
      </w:r>
      <w:proofErr w:type="spellEnd"/>
      <w:r w:rsidRPr="00C400DA">
        <w:rPr>
          <w:rFonts w:ascii="Times New Roman" w:eastAsia="標楷體" w:hAnsi="Times New Roman" w:hint="eastAsia"/>
          <w:sz w:val="20"/>
          <w:szCs w:val="20"/>
        </w:rPr>
        <w:t>)</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sz w:val="20"/>
          <w:szCs w:val="20"/>
        </w:rPr>
        <w:t>(</w:t>
      </w:r>
      <w:hyperlink r:id="rId24" w:history="1">
        <w:r w:rsidRPr="00C400DA">
          <w:rPr>
            <w:rStyle w:val="ab"/>
            <w:rFonts w:ascii="Times New Roman" w:eastAsia="標楷體" w:hAnsi="Times New Roman"/>
            <w:sz w:val="20"/>
            <w:szCs w:val="20"/>
          </w:rPr>
          <w:t>https://www.gesetze-im-internet.de/bimschv_13_2021/BJNR251410021.html</w:t>
        </w:r>
      </w:hyperlink>
      <w:r w:rsidRPr="00C400DA">
        <w:rPr>
          <w:rFonts w:ascii="Times New Roman" w:eastAsia="標楷體" w:hAnsi="Times New Roman"/>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10</w:t>
      </w:r>
      <w:r w:rsidRPr="00C400DA">
        <w:rPr>
          <w:rFonts w:ascii="Times New Roman" w:eastAsia="標楷體" w:hAnsi="Times New Roman" w:hint="eastAsia"/>
          <w:sz w:val="20"/>
          <w:szCs w:val="20"/>
        </w:rPr>
        <w:t>廢棄物焚化與協同焚化條例</w:t>
      </w:r>
      <w:r w:rsidRPr="00C400DA">
        <w:rPr>
          <w:rFonts w:ascii="Times New Roman" w:eastAsia="標楷體" w:hAnsi="Times New Roman" w:hint="eastAsia"/>
          <w:sz w:val="20"/>
          <w:szCs w:val="20"/>
        </w:rPr>
        <w:t xml:space="preserve">(17th </w:t>
      </w:r>
      <w:proofErr w:type="spellStart"/>
      <w:r w:rsidRPr="00C400DA">
        <w:rPr>
          <w:rFonts w:ascii="Times New Roman" w:eastAsia="標楷體" w:hAnsi="Times New Roman" w:hint="eastAsia"/>
          <w:sz w:val="20"/>
          <w:szCs w:val="20"/>
        </w:rPr>
        <w:t>BImSchV</w:t>
      </w:r>
      <w:proofErr w:type="spellEnd"/>
      <w:r w:rsidRPr="00C400DA">
        <w:rPr>
          <w:rFonts w:ascii="Times New Roman" w:eastAsia="標楷體" w:hAnsi="Times New Roman" w:hint="eastAsia"/>
          <w:sz w:val="20"/>
          <w:szCs w:val="20"/>
        </w:rPr>
        <w:t xml:space="preserve"> )</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sz w:val="20"/>
          <w:szCs w:val="20"/>
        </w:rPr>
        <w:t>(</w:t>
      </w:r>
      <w:hyperlink r:id="rId25" w:history="1">
        <w:r w:rsidRPr="00C400DA">
          <w:rPr>
            <w:rStyle w:val="ab"/>
            <w:rFonts w:ascii="Times New Roman" w:eastAsia="標楷體" w:hAnsi="Times New Roman"/>
            <w:sz w:val="20"/>
            <w:szCs w:val="20"/>
          </w:rPr>
          <w:t>https://www.gesetze-im-internet.de/bimschv_17_2013/BJNR104400013.html</w:t>
        </w:r>
      </w:hyperlink>
      <w:r w:rsidRPr="00C400DA">
        <w:rPr>
          <w:rFonts w:ascii="Times New Roman" w:eastAsia="標楷體" w:hAnsi="Times New Roman"/>
          <w:sz w:val="20"/>
          <w:szCs w:val="20"/>
        </w:rPr>
        <w:t>)</w:t>
      </w:r>
    </w:p>
    <w:p w:rsidR="00F15661" w:rsidRPr="00C400DA" w:rsidRDefault="00F15661" w:rsidP="00F15661">
      <w:pPr>
        <w:snapToGrid w:val="0"/>
        <w:ind w:left="170" w:hanging="170"/>
        <w:rPr>
          <w:rFonts w:ascii="Times New Roman" w:eastAsia="標楷體" w:hAnsi="Times New Roman"/>
          <w:sz w:val="20"/>
          <w:szCs w:val="20"/>
        </w:rPr>
      </w:pPr>
      <w:r w:rsidRPr="00C400DA">
        <w:rPr>
          <w:rFonts w:ascii="Times New Roman" w:eastAsia="標楷體" w:hAnsi="Times New Roman" w:hint="eastAsia"/>
          <w:sz w:val="20"/>
          <w:szCs w:val="20"/>
          <w:vertAlign w:val="superscript"/>
        </w:rPr>
        <w:t>11</w:t>
      </w:r>
      <w:r w:rsidRPr="00C400DA">
        <w:rPr>
          <w:rFonts w:ascii="Times New Roman" w:eastAsia="標楷體" w:hAnsi="Times New Roman" w:hint="eastAsia"/>
          <w:sz w:val="20"/>
          <w:szCs w:val="20"/>
        </w:rPr>
        <w:t>保持空氣清潔技術指令</w:t>
      </w:r>
      <w:r w:rsidRPr="00C400DA">
        <w:rPr>
          <w:rFonts w:ascii="Times New Roman" w:eastAsia="標楷體" w:hAnsi="Times New Roman" w:hint="eastAsia"/>
          <w:sz w:val="20"/>
          <w:szCs w:val="20"/>
        </w:rPr>
        <w:t>(</w:t>
      </w:r>
      <w:proofErr w:type="spellStart"/>
      <w:r w:rsidRPr="00C400DA">
        <w:rPr>
          <w:rFonts w:ascii="Times New Roman" w:eastAsia="標楷體" w:hAnsi="Times New Roman" w:hint="eastAsia"/>
          <w:sz w:val="20"/>
          <w:szCs w:val="20"/>
        </w:rPr>
        <w:t>BImSchG</w:t>
      </w:r>
      <w:proofErr w:type="spellEnd"/>
      <w:r w:rsidRPr="00C400DA">
        <w:rPr>
          <w:rFonts w:ascii="Times New Roman" w:eastAsia="標楷體" w:hAnsi="Times New Roman" w:hint="eastAsia"/>
          <w:sz w:val="20"/>
          <w:szCs w:val="20"/>
        </w:rPr>
        <w:t xml:space="preserve"> TA </w:t>
      </w:r>
      <w:proofErr w:type="spellStart"/>
      <w:r w:rsidRPr="00C400DA">
        <w:rPr>
          <w:rFonts w:ascii="Times New Roman" w:eastAsia="標楷體" w:hAnsi="Times New Roman" w:hint="eastAsia"/>
          <w:sz w:val="20"/>
          <w:szCs w:val="20"/>
        </w:rPr>
        <w:t>Luft</w:t>
      </w:r>
      <w:proofErr w:type="spellEnd"/>
      <w:r w:rsidRPr="00C400DA">
        <w:rPr>
          <w:rFonts w:ascii="Times New Roman" w:eastAsia="標楷體" w:hAnsi="Times New Roman" w:hint="eastAsia"/>
          <w:sz w:val="20"/>
          <w:szCs w:val="20"/>
        </w:rPr>
        <w:t>)</w:t>
      </w:r>
    </w:p>
    <w:p w:rsidR="00F15661" w:rsidRPr="00C400DA" w:rsidRDefault="00F15661" w:rsidP="00F15661">
      <w:pPr>
        <w:snapToGrid w:val="0"/>
        <w:ind w:left="170"/>
        <w:rPr>
          <w:rFonts w:ascii="Times New Roman" w:eastAsia="標楷體" w:hAnsi="Times New Roman"/>
          <w:sz w:val="20"/>
          <w:szCs w:val="20"/>
        </w:rPr>
      </w:pPr>
      <w:r w:rsidRPr="00C400DA">
        <w:rPr>
          <w:rFonts w:ascii="Times New Roman" w:eastAsia="標楷體" w:hAnsi="Times New Roman"/>
          <w:sz w:val="20"/>
          <w:szCs w:val="20"/>
        </w:rPr>
        <w:t>(</w:t>
      </w:r>
      <w:hyperlink r:id="rId26" w:history="1">
        <w:r w:rsidRPr="00C400DA">
          <w:rPr>
            <w:rStyle w:val="ab"/>
            <w:rFonts w:ascii="Times New Roman" w:eastAsia="標楷體" w:hAnsi="Times New Roman"/>
            <w:sz w:val="20"/>
            <w:szCs w:val="20"/>
          </w:rPr>
          <w:t>https://www.verwaltungsvorschriften-im-internet.de/bsvwvbund_18082021_IGI25025005.htm</w:t>
        </w:r>
      </w:hyperlink>
      <w:r w:rsidRPr="00C400DA">
        <w:rPr>
          <w:rFonts w:ascii="Times New Roman" w:eastAsia="標楷體" w:hAnsi="Times New Roman"/>
          <w:sz w:val="20"/>
          <w:szCs w:val="20"/>
        </w:rPr>
        <w:t>)</w:t>
      </w:r>
    </w:p>
    <w:p w:rsidR="00F34D48" w:rsidRPr="001F2C59" w:rsidRDefault="005E2EF1" w:rsidP="001F2C59">
      <w:pPr>
        <w:spacing w:beforeLines="50" w:before="180" w:line="500" w:lineRule="exact"/>
        <w:jc w:val="center"/>
        <w:rPr>
          <w:rFonts w:ascii="Times New Roman" w:eastAsia="標楷體" w:hAnsi="Times New Roman"/>
          <w:b/>
          <w:sz w:val="28"/>
        </w:rPr>
      </w:pPr>
      <w:r w:rsidRPr="001F2C59">
        <w:rPr>
          <w:rFonts w:ascii="Times New Roman" w:eastAsia="標楷體" w:hAnsi="Times New Roman" w:hint="eastAsia"/>
          <w:b/>
          <w:sz w:val="28"/>
        </w:rPr>
        <w:lastRenderedPageBreak/>
        <w:t>五</w:t>
      </w:r>
      <w:r w:rsidR="008A6D95" w:rsidRPr="001F2C59">
        <w:rPr>
          <w:rFonts w:ascii="Times New Roman" w:eastAsia="標楷體" w:hAnsi="Times New Roman" w:hint="eastAsia"/>
          <w:b/>
          <w:sz w:val="28"/>
        </w:rPr>
        <w:t>、結論與建議</w:t>
      </w:r>
    </w:p>
    <w:p w:rsidR="00DF18DD" w:rsidRDefault="00DF18DD" w:rsidP="00DF18DD">
      <w:pPr>
        <w:spacing w:beforeLines="50" w:before="180" w:line="500" w:lineRule="exact"/>
        <w:jc w:val="both"/>
        <w:rPr>
          <w:rFonts w:ascii="Times New Roman" w:eastAsia="標楷體" w:hAnsi="Times New Roman"/>
        </w:rPr>
      </w:pPr>
      <w:r>
        <w:rPr>
          <w:rFonts w:ascii="Times New Roman" w:eastAsia="標楷體" w:hAnsi="Times New Roman" w:hint="eastAsia"/>
        </w:rPr>
        <w:t xml:space="preserve">5.1 </w:t>
      </w:r>
      <w:r>
        <w:rPr>
          <w:rFonts w:ascii="Times New Roman" w:eastAsia="標楷體" w:hAnsi="Times New Roman" w:hint="eastAsia"/>
        </w:rPr>
        <w:t>結論</w:t>
      </w:r>
    </w:p>
    <w:p w:rsidR="003267BF" w:rsidRPr="0089142A" w:rsidRDefault="007A7FC9" w:rsidP="0089142A">
      <w:pPr>
        <w:pStyle w:val="a7"/>
        <w:numPr>
          <w:ilvl w:val="0"/>
          <w:numId w:val="8"/>
        </w:numPr>
        <w:spacing w:beforeLines="50" w:before="180" w:line="460" w:lineRule="exact"/>
        <w:ind w:leftChars="0"/>
        <w:jc w:val="both"/>
        <w:rPr>
          <w:rFonts w:ascii="Times New Roman" w:eastAsia="標楷體" w:hAnsi="Times New Roman"/>
        </w:rPr>
      </w:pPr>
      <w:r w:rsidRPr="0089142A">
        <w:rPr>
          <w:rFonts w:ascii="Times New Roman" w:eastAsia="標楷體" w:hAnsi="Times New Roman" w:hint="eastAsia"/>
        </w:rPr>
        <w:t>使用替代燃料並非近年之趨勢，</w:t>
      </w:r>
      <w:r w:rsidR="00CE2D5A">
        <w:rPr>
          <w:rFonts w:ascii="Times New Roman" w:eastAsia="標楷體" w:hAnsi="Times New Roman" w:hint="eastAsia"/>
        </w:rPr>
        <w:t>我國</w:t>
      </w:r>
      <w:r w:rsidRPr="0089142A">
        <w:rPr>
          <w:rFonts w:ascii="Times New Roman" w:eastAsia="標楷體" w:hAnsi="Times New Roman" w:hint="eastAsia"/>
        </w:rPr>
        <w:t>早</w:t>
      </w:r>
      <w:r w:rsidR="002A2806">
        <w:rPr>
          <w:rFonts w:ascii="Times New Roman" w:eastAsia="標楷體" w:hAnsi="Times New Roman" w:hint="eastAsia"/>
        </w:rPr>
        <w:t>於</w:t>
      </w:r>
      <w:r w:rsidRPr="0089142A">
        <w:rPr>
          <w:rFonts w:ascii="Times New Roman" w:eastAsia="標楷體" w:hAnsi="Times New Roman" w:hint="eastAsia"/>
        </w:rPr>
        <w:t>20</w:t>
      </w:r>
      <w:r w:rsidRPr="0089142A">
        <w:rPr>
          <w:rFonts w:ascii="Times New Roman" w:eastAsia="標楷體" w:hAnsi="Times New Roman" w:hint="eastAsia"/>
        </w:rPr>
        <w:t>年前</w:t>
      </w:r>
      <w:r w:rsidR="00CE2D5A">
        <w:rPr>
          <w:rFonts w:ascii="Times New Roman" w:eastAsia="標楷體" w:hAnsi="Times New Roman" w:hint="eastAsia"/>
        </w:rPr>
        <w:t>產業即</w:t>
      </w:r>
      <w:r w:rsidR="009242FA">
        <w:rPr>
          <w:rFonts w:ascii="Times New Roman" w:eastAsia="標楷體" w:hAnsi="Times New Roman" w:hint="eastAsia"/>
        </w:rPr>
        <w:t>開始使用資源循環燃料</w:t>
      </w:r>
      <w:r w:rsidR="00620B8F">
        <w:rPr>
          <w:rFonts w:ascii="Times New Roman" w:eastAsia="標楷體" w:hAnsi="Times New Roman" w:hint="eastAsia"/>
        </w:rPr>
        <w:t>。</w:t>
      </w:r>
      <w:r w:rsidRPr="0089142A">
        <w:rPr>
          <w:rFonts w:ascii="Times New Roman" w:eastAsia="標楷體" w:hAnsi="Times New Roman" w:hint="eastAsia"/>
        </w:rPr>
        <w:t>現存之使用設施依據當時之環保</w:t>
      </w:r>
      <w:r w:rsidR="009242FA">
        <w:rPr>
          <w:rFonts w:ascii="Times New Roman" w:eastAsia="標楷體" w:hAnsi="Times New Roman" w:hint="eastAsia"/>
        </w:rPr>
        <w:t>標準</w:t>
      </w:r>
      <w:r w:rsidRPr="0089142A">
        <w:rPr>
          <w:rFonts w:ascii="Times New Roman" w:eastAsia="標楷體" w:hAnsi="Times New Roman" w:hint="eastAsia"/>
        </w:rPr>
        <w:t>，進行規劃、設</w:t>
      </w:r>
      <w:r w:rsidR="009242FA">
        <w:rPr>
          <w:rFonts w:ascii="Times New Roman" w:eastAsia="標楷體" w:hAnsi="Times New Roman" w:hint="eastAsia"/>
        </w:rPr>
        <w:t>計與操作</w:t>
      </w:r>
      <w:r w:rsidR="002A2806">
        <w:rPr>
          <w:rFonts w:ascii="Times New Roman" w:eastAsia="標楷體" w:hAnsi="Times New Roman" w:hint="eastAsia"/>
        </w:rPr>
        <w:t>。</w:t>
      </w:r>
      <w:r w:rsidR="00CE2D5A">
        <w:rPr>
          <w:rFonts w:ascii="Times New Roman" w:eastAsia="標楷體" w:hAnsi="Times New Roman" w:hint="eastAsia"/>
        </w:rPr>
        <w:t>法案</w:t>
      </w:r>
      <w:proofErr w:type="gramStart"/>
      <w:r w:rsidR="00CE2D5A">
        <w:rPr>
          <w:rFonts w:ascii="Times New Roman" w:eastAsia="標楷體" w:hAnsi="Times New Roman" w:hint="eastAsia"/>
        </w:rPr>
        <w:t>增修仍應</w:t>
      </w:r>
      <w:proofErr w:type="gramEnd"/>
      <w:r w:rsidR="00CE2D5A">
        <w:rPr>
          <w:rFonts w:ascii="Times New Roman" w:eastAsia="標楷體" w:hAnsi="Times New Roman" w:hint="eastAsia"/>
        </w:rPr>
        <w:t>兼顧合理性與可執行</w:t>
      </w:r>
      <w:r w:rsidR="005D3F96">
        <w:rPr>
          <w:rFonts w:ascii="Times New Roman" w:eastAsia="標楷體" w:hAnsi="Times New Roman" w:hint="eastAsia"/>
        </w:rPr>
        <w:t>性</w:t>
      </w:r>
      <w:r w:rsidR="00CE2D5A" w:rsidRPr="0089142A">
        <w:rPr>
          <w:rFonts w:ascii="Times New Roman" w:eastAsia="標楷體" w:hAnsi="Times New Roman" w:hint="eastAsia"/>
        </w:rPr>
        <w:t>，</w:t>
      </w:r>
      <w:r w:rsidR="00CE2D5A">
        <w:rPr>
          <w:rFonts w:ascii="Times New Roman" w:eastAsia="標楷體" w:hAnsi="Times New Roman" w:hint="eastAsia"/>
        </w:rPr>
        <w:t>先進國家依國情設定其管制標準，我國亦應</w:t>
      </w:r>
      <w:r w:rsidR="009242FA">
        <w:rPr>
          <w:rFonts w:ascii="Times New Roman" w:eastAsia="標楷體" w:hAnsi="Times New Roman" w:hint="eastAsia"/>
        </w:rPr>
        <w:t>考量既有</w:t>
      </w:r>
      <w:proofErr w:type="gramStart"/>
      <w:r w:rsidR="009242FA">
        <w:rPr>
          <w:rFonts w:ascii="Times New Roman" w:eastAsia="標楷體" w:hAnsi="Times New Roman" w:hint="eastAsia"/>
        </w:rPr>
        <w:t>設施整改</w:t>
      </w:r>
      <w:proofErr w:type="gramEnd"/>
      <w:r w:rsidR="009242FA">
        <w:rPr>
          <w:rFonts w:ascii="Times New Roman" w:eastAsia="標楷體" w:hAnsi="Times New Roman" w:hint="eastAsia"/>
        </w:rPr>
        <w:t>之難度</w:t>
      </w:r>
      <w:r w:rsidR="00CE2D5A">
        <w:rPr>
          <w:rFonts w:ascii="Times New Roman" w:eastAsia="標楷體" w:hAnsi="Times New Roman" w:hint="eastAsia"/>
        </w:rPr>
        <w:t>與產業規模與國情，制定合適之標準</w:t>
      </w:r>
      <w:r w:rsidR="003437E9">
        <w:rPr>
          <w:rFonts w:ascii="Times New Roman" w:eastAsia="標楷體" w:hAnsi="Times New Roman" w:hint="eastAsia"/>
        </w:rPr>
        <w:t>，</w:t>
      </w:r>
      <w:r w:rsidRPr="0089142A">
        <w:rPr>
          <w:rFonts w:ascii="Times New Roman" w:eastAsia="標楷體" w:hAnsi="Times New Roman" w:hint="eastAsia"/>
        </w:rPr>
        <w:t>不</w:t>
      </w:r>
      <w:r w:rsidR="00CE2D5A">
        <w:rPr>
          <w:rFonts w:ascii="Times New Roman" w:eastAsia="標楷體" w:hAnsi="Times New Roman" w:hint="eastAsia"/>
        </w:rPr>
        <w:t>應於採用</w:t>
      </w:r>
      <w:r w:rsidR="005D3F96">
        <w:rPr>
          <w:rFonts w:ascii="Times New Roman" w:eastAsia="標楷體" w:hAnsi="Times New Roman" w:hint="eastAsia"/>
        </w:rPr>
        <w:t>先</w:t>
      </w:r>
      <w:r w:rsidR="00CE2D5A">
        <w:rPr>
          <w:rFonts w:ascii="Times New Roman" w:eastAsia="標楷體" w:hAnsi="Times New Roman" w:hint="eastAsia"/>
        </w:rPr>
        <w:t>進國家更為嚴苛之加嚴管理。</w:t>
      </w:r>
    </w:p>
    <w:p w:rsidR="0089142A" w:rsidRDefault="00D51145" w:rsidP="001C01D0">
      <w:pPr>
        <w:pStyle w:val="a7"/>
        <w:numPr>
          <w:ilvl w:val="0"/>
          <w:numId w:val="8"/>
        </w:numPr>
        <w:spacing w:beforeLines="50" w:before="180" w:line="460" w:lineRule="exact"/>
        <w:ind w:leftChars="0"/>
        <w:jc w:val="both"/>
        <w:rPr>
          <w:rFonts w:ascii="Times New Roman" w:eastAsia="標楷體" w:hAnsi="Times New Roman"/>
        </w:rPr>
      </w:pPr>
      <w:r w:rsidRPr="0089142A">
        <w:rPr>
          <w:rFonts w:ascii="Times New Roman" w:eastAsia="標楷體" w:hAnsi="Times New Roman" w:hint="eastAsia"/>
        </w:rPr>
        <w:t>環境部之廢棄物燃料化政策為盡可能增加國內廢棄物有效利用並推動資源有效循環，並</w:t>
      </w:r>
      <w:r w:rsidR="003437E9">
        <w:rPr>
          <w:rFonts w:ascii="Times New Roman" w:eastAsia="標楷體" w:hAnsi="Times New Roman" w:hint="eastAsia"/>
        </w:rPr>
        <w:t>降低</w:t>
      </w:r>
      <w:r w:rsidRPr="0089142A">
        <w:rPr>
          <w:rFonts w:ascii="Times New Roman" w:eastAsia="標楷體" w:hAnsi="Times New Roman" w:hint="eastAsia"/>
        </w:rPr>
        <w:t>整體環境衝擊。</w:t>
      </w:r>
      <w:r w:rsidR="003437E9">
        <w:rPr>
          <w:rFonts w:ascii="Times New Roman" w:eastAsia="標楷體" w:hAnsi="Times New Roman" w:hint="eastAsia"/>
        </w:rPr>
        <w:t>本次</w:t>
      </w:r>
      <w:r w:rsidR="007A7FC9" w:rsidRPr="0089142A">
        <w:rPr>
          <w:rFonts w:ascii="Times New Roman" w:eastAsia="標楷體" w:hAnsi="Times New Roman" w:hint="eastAsia"/>
        </w:rPr>
        <w:t>擬定之</w:t>
      </w:r>
      <w:r w:rsidR="002A081A" w:rsidRPr="0089142A">
        <w:rPr>
          <w:rFonts w:ascii="Times New Roman" w:eastAsia="標楷體" w:hAnsi="Times New Roman" w:hint="eastAsia"/>
        </w:rPr>
        <w:t>6</w:t>
      </w:r>
      <w:r w:rsidR="002A081A" w:rsidRPr="0089142A">
        <w:rPr>
          <w:rFonts w:ascii="Times New Roman" w:eastAsia="標楷體" w:hAnsi="Times New Roman" w:hint="eastAsia"/>
        </w:rPr>
        <w:t>項</w:t>
      </w:r>
      <w:r w:rsidR="007A7FC9" w:rsidRPr="0089142A">
        <w:rPr>
          <w:rFonts w:ascii="Times New Roman" w:eastAsia="標楷體" w:hAnsi="Times New Roman" w:hint="eastAsia"/>
        </w:rPr>
        <w:t>草案內容，目的為增加</w:t>
      </w:r>
      <w:r w:rsidR="002A081A" w:rsidRPr="0089142A">
        <w:rPr>
          <w:rFonts w:ascii="Times New Roman" w:eastAsia="標楷體" w:hAnsi="Times New Roman" w:hint="eastAsia"/>
        </w:rPr>
        <w:t>使用</w:t>
      </w:r>
      <w:r w:rsidR="007A7FC9" w:rsidRPr="0089142A">
        <w:rPr>
          <w:rFonts w:ascii="Times New Roman" w:eastAsia="標楷體" w:hAnsi="Times New Roman" w:hint="eastAsia"/>
        </w:rPr>
        <w:t>替代燃料</w:t>
      </w:r>
      <w:r w:rsidR="00AB0F5E" w:rsidRPr="0089142A">
        <w:rPr>
          <w:rFonts w:ascii="Times New Roman" w:eastAsia="標楷體" w:hAnsi="Times New Roman" w:hint="eastAsia"/>
        </w:rPr>
        <w:t>排放源之</w:t>
      </w:r>
      <w:r w:rsidR="007A7FC9" w:rsidRPr="0089142A">
        <w:rPr>
          <w:rFonts w:ascii="Times New Roman" w:eastAsia="標楷體" w:hAnsi="Times New Roman" w:hint="eastAsia"/>
        </w:rPr>
        <w:t>管理及管控程度</w:t>
      </w:r>
      <w:r w:rsidR="00AB0F5E" w:rsidRPr="0089142A">
        <w:rPr>
          <w:rFonts w:ascii="Times New Roman" w:eastAsia="標楷體" w:hAnsi="Times New Roman" w:hint="eastAsia"/>
        </w:rPr>
        <w:t>，</w:t>
      </w:r>
      <w:r w:rsidR="002A081A" w:rsidRPr="0089142A">
        <w:rPr>
          <w:rFonts w:ascii="Times New Roman" w:eastAsia="標楷體" w:hAnsi="Times New Roman" w:hint="eastAsia"/>
        </w:rPr>
        <w:t>並</w:t>
      </w:r>
      <w:r w:rsidR="00AB0F5E" w:rsidRPr="0089142A">
        <w:rPr>
          <w:rFonts w:ascii="Times New Roman" w:eastAsia="標楷體" w:hAnsi="Times New Roman" w:hint="eastAsia"/>
        </w:rPr>
        <w:t>降低空氣污染物排放量</w:t>
      </w:r>
      <w:r w:rsidR="003437E9">
        <w:rPr>
          <w:rFonts w:ascii="Times New Roman" w:eastAsia="標楷體" w:hAnsi="Times New Roman" w:hint="eastAsia"/>
        </w:rPr>
        <w:t>。執行方式應適度調整，</w:t>
      </w:r>
      <w:r w:rsidR="007A7FC9" w:rsidRPr="0089142A">
        <w:rPr>
          <w:rFonts w:ascii="Times New Roman" w:eastAsia="標楷體" w:hAnsi="Times New Roman" w:hint="eastAsia"/>
        </w:rPr>
        <w:t>並非</w:t>
      </w:r>
      <w:r w:rsidRPr="0089142A">
        <w:rPr>
          <w:rFonts w:ascii="Times New Roman" w:eastAsia="標楷體" w:hAnsi="Times New Roman" w:hint="eastAsia"/>
        </w:rPr>
        <w:t>藉由本次草案</w:t>
      </w:r>
      <w:r w:rsidR="007A7FC9" w:rsidRPr="0089142A">
        <w:rPr>
          <w:rFonts w:ascii="Times New Roman" w:eastAsia="標楷體" w:hAnsi="Times New Roman" w:hint="eastAsia"/>
        </w:rPr>
        <w:t>統一懲罰國內使用替代燃料業者</w:t>
      </w:r>
      <w:r w:rsidR="003437E9">
        <w:rPr>
          <w:rFonts w:ascii="Times New Roman" w:eastAsia="標楷體" w:hAnsi="Times New Roman" w:hint="eastAsia"/>
        </w:rPr>
        <w:t>，造成業者使用替代燃料意願低落，減緩能源轉型發展。</w:t>
      </w:r>
    </w:p>
    <w:p w:rsidR="007A7FC9" w:rsidRPr="0089142A" w:rsidRDefault="0089142A" w:rsidP="001C01D0">
      <w:pPr>
        <w:pStyle w:val="a7"/>
        <w:numPr>
          <w:ilvl w:val="0"/>
          <w:numId w:val="8"/>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本次草案影響範圍擴及</w:t>
      </w:r>
      <w:r w:rsidR="00D51145" w:rsidRPr="0089142A">
        <w:rPr>
          <w:rFonts w:ascii="Times New Roman" w:eastAsia="標楷體" w:hAnsi="Times New Roman" w:hint="eastAsia"/>
        </w:rPr>
        <w:t>國內既有廢棄物再利用體系，嚴重衝擊國內</w:t>
      </w:r>
      <w:proofErr w:type="gramStart"/>
      <w:r w:rsidR="00D51145" w:rsidRPr="0089142A">
        <w:rPr>
          <w:rFonts w:ascii="Times New Roman" w:eastAsia="標楷體" w:hAnsi="Times New Roman" w:hint="eastAsia"/>
        </w:rPr>
        <w:t>中小型燃材鍋爐</w:t>
      </w:r>
      <w:proofErr w:type="gramEnd"/>
      <w:r w:rsidR="00D51145" w:rsidRPr="0089142A">
        <w:rPr>
          <w:rFonts w:ascii="Times New Roman" w:eastAsia="標楷體" w:hAnsi="Times New Roman" w:hint="eastAsia"/>
        </w:rPr>
        <w:t>業者</w:t>
      </w:r>
      <w:r w:rsidR="006C5E9A" w:rsidRPr="0089142A">
        <w:rPr>
          <w:rFonts w:ascii="Times New Roman" w:eastAsia="標楷體" w:hAnsi="Times New Roman" w:hint="eastAsia"/>
        </w:rPr>
        <w:t>，主要為畜牧場、食品業、造紙業、紡織業、能源供應業等</w:t>
      </w:r>
      <w:r w:rsidR="00D51145" w:rsidRPr="0089142A">
        <w:rPr>
          <w:rFonts w:ascii="Times New Roman" w:eastAsia="標楷體" w:hAnsi="Times New Roman" w:hint="eastAsia"/>
        </w:rPr>
        <w:t>，可能造成</w:t>
      </w:r>
      <w:r w:rsidR="006C5E9A" w:rsidRPr="0089142A">
        <w:rPr>
          <w:rFonts w:ascii="Times New Roman" w:eastAsia="標楷體" w:hAnsi="Times New Roman" w:hint="eastAsia"/>
        </w:rPr>
        <w:t>多數業者退出關廠，並可能引起民生用品價格上漲或露天廢棄物棄置案件頻傳等事件。</w:t>
      </w:r>
    </w:p>
    <w:p w:rsidR="0089142A" w:rsidRDefault="0089142A" w:rsidP="0089142A">
      <w:pPr>
        <w:pStyle w:val="a7"/>
        <w:numPr>
          <w:ilvl w:val="0"/>
          <w:numId w:val="8"/>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與各國管制方式相比，我國大氣司戴奧辛管制草案將使用替代燃料之設施與焚化爐視為相同設施，過度引用焚化爐標準進行管制，且他國焚化爐之檢測頻率及含氧基準並無如此</w:t>
      </w:r>
      <w:proofErr w:type="gramStart"/>
      <w:r>
        <w:rPr>
          <w:rFonts w:ascii="Times New Roman" w:eastAsia="標楷體" w:hAnsi="Times New Roman" w:hint="eastAsia"/>
        </w:rPr>
        <w:t>嚴格，</w:t>
      </w:r>
      <w:proofErr w:type="gramEnd"/>
      <w:r w:rsidR="003437E9">
        <w:rPr>
          <w:rFonts w:ascii="Times New Roman" w:eastAsia="標楷體" w:hAnsi="Times New Roman" w:hint="eastAsia"/>
        </w:rPr>
        <w:t>應檢討管制對象與強度</w:t>
      </w:r>
      <w:r>
        <w:rPr>
          <w:rFonts w:ascii="Times New Roman" w:eastAsia="標楷體" w:hAnsi="Times New Roman" w:hint="eastAsia"/>
        </w:rPr>
        <w:t>。</w:t>
      </w:r>
    </w:p>
    <w:p w:rsidR="008A1A30" w:rsidRDefault="0089142A" w:rsidP="008A1A30">
      <w:pPr>
        <w:pStyle w:val="a7"/>
        <w:numPr>
          <w:ilvl w:val="0"/>
          <w:numId w:val="8"/>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大氣司</w:t>
      </w:r>
      <w:proofErr w:type="gramStart"/>
      <w:r>
        <w:rPr>
          <w:rFonts w:ascii="Times New Roman" w:eastAsia="標楷體" w:hAnsi="Times New Roman" w:hint="eastAsia"/>
        </w:rPr>
        <w:t>研</w:t>
      </w:r>
      <w:proofErr w:type="gramEnd"/>
      <w:r>
        <w:rPr>
          <w:rFonts w:ascii="Times New Roman" w:eastAsia="標楷體" w:hAnsi="Times New Roman" w:hint="eastAsia"/>
        </w:rPr>
        <w:t>商會說明後續將修訂焚化爐</w:t>
      </w:r>
      <w:r w:rsidR="001A339E">
        <w:rPr>
          <w:rFonts w:ascii="Times New Roman" w:eastAsia="標楷體" w:hAnsi="Times New Roman" w:hint="eastAsia"/>
        </w:rPr>
        <w:t>戴奧辛</w:t>
      </w:r>
      <w:r>
        <w:rPr>
          <w:rFonts w:ascii="Times New Roman" w:eastAsia="標楷體" w:hAnsi="Times New Roman" w:hint="eastAsia"/>
        </w:rPr>
        <w:t>相關規定，但不代表應針對使用替代燃料鍋爐適用相同標準，檢視各國管制方式可清楚發現，使用替代燃料之位階與焚化爐有明顯差距，管理思維完全不同，我國大氣司不應過度解讀規範，並自創世界最嚴格標準。</w:t>
      </w:r>
    </w:p>
    <w:p w:rsidR="008A1A30" w:rsidRDefault="008A1A30" w:rsidP="008A1A30">
      <w:pPr>
        <w:pStyle w:val="a7"/>
        <w:numPr>
          <w:ilvl w:val="0"/>
          <w:numId w:val="8"/>
        </w:numPr>
        <w:spacing w:beforeLines="50" w:before="180" w:line="460" w:lineRule="exact"/>
        <w:ind w:leftChars="0"/>
        <w:jc w:val="both"/>
        <w:rPr>
          <w:rFonts w:ascii="Times New Roman" w:eastAsia="標楷體" w:hAnsi="Times New Roman"/>
        </w:rPr>
      </w:pPr>
      <w:proofErr w:type="gramStart"/>
      <w:r w:rsidRPr="0089142A">
        <w:rPr>
          <w:rFonts w:ascii="Times New Roman" w:eastAsia="標楷體" w:hAnsi="Times New Roman" w:hint="eastAsia"/>
        </w:rPr>
        <w:t>環境部在環境</w:t>
      </w:r>
      <w:proofErr w:type="gramEnd"/>
      <w:r w:rsidRPr="0089142A">
        <w:rPr>
          <w:rFonts w:ascii="Times New Roman" w:eastAsia="標楷體" w:hAnsi="Times New Roman" w:hint="eastAsia"/>
        </w:rPr>
        <w:t>治理與法規決策上，須同時考量多個層面影響，包含廢棄物、空氣品質、產業生態、社會觀感等</w:t>
      </w:r>
      <w:r w:rsidR="003437E9">
        <w:rPr>
          <w:rFonts w:ascii="Times New Roman" w:eastAsia="標楷體" w:hAnsi="Times New Roman" w:hint="eastAsia"/>
        </w:rPr>
        <w:t>。</w:t>
      </w:r>
      <w:r w:rsidRPr="0089142A">
        <w:rPr>
          <w:rFonts w:ascii="Times New Roman" w:eastAsia="標楷體" w:hAnsi="Times New Roman" w:hint="eastAsia"/>
        </w:rPr>
        <w:t>使用替代燃料業者雖有責任提升運營管理並降低污染排放，但在實際執行上有諸多限制，應考量業者心聲並取得平衡點，過於重視環保團體意見，並無助於環境管理及產業升級。</w:t>
      </w:r>
    </w:p>
    <w:p w:rsidR="001F3D5A" w:rsidRDefault="00DF18DD" w:rsidP="00DF18DD">
      <w:pPr>
        <w:spacing w:beforeLines="50" w:before="180" w:line="500" w:lineRule="exact"/>
        <w:jc w:val="both"/>
        <w:rPr>
          <w:rFonts w:ascii="Times New Roman" w:eastAsia="標楷體" w:hAnsi="Times New Roman"/>
        </w:rPr>
      </w:pPr>
      <w:r>
        <w:rPr>
          <w:rFonts w:ascii="Times New Roman" w:eastAsia="標楷體" w:hAnsi="Times New Roman" w:hint="eastAsia"/>
        </w:rPr>
        <w:lastRenderedPageBreak/>
        <w:t xml:space="preserve">5.2 </w:t>
      </w:r>
      <w:r w:rsidR="001F3D5A">
        <w:rPr>
          <w:rFonts w:ascii="Times New Roman" w:eastAsia="標楷體" w:hAnsi="Times New Roman" w:hint="eastAsia"/>
        </w:rPr>
        <w:t>建議</w:t>
      </w:r>
    </w:p>
    <w:p w:rsidR="001F3D5A" w:rsidRDefault="0089142A"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建議</w:t>
      </w:r>
      <w:r w:rsidR="001F3D5A">
        <w:rPr>
          <w:rFonts w:ascii="Times New Roman" w:eastAsia="標楷體" w:hAnsi="Times New Roman" w:hint="eastAsia"/>
        </w:rPr>
        <w:t>排放限值根據使用規模、既設</w:t>
      </w:r>
      <w:r w:rsidR="001F3D5A">
        <w:rPr>
          <w:rFonts w:ascii="Times New Roman" w:eastAsia="標楷體" w:hAnsi="Times New Roman" w:hint="eastAsia"/>
        </w:rPr>
        <w:t>/</w:t>
      </w:r>
      <w:r w:rsidR="001F3D5A">
        <w:rPr>
          <w:rFonts w:ascii="Times New Roman" w:eastAsia="標楷體" w:hAnsi="Times New Roman" w:hint="eastAsia"/>
        </w:rPr>
        <w:t>新設</w:t>
      </w:r>
      <w:r w:rsidR="00CE2D5A">
        <w:rPr>
          <w:rFonts w:ascii="Times New Roman" w:eastAsia="標楷體" w:hAnsi="Times New Roman" w:hint="eastAsia"/>
        </w:rPr>
        <w:t>。</w:t>
      </w:r>
      <w:r>
        <w:rPr>
          <w:rFonts w:ascii="Times New Roman" w:eastAsia="標楷體" w:hAnsi="Times New Roman" w:hint="eastAsia"/>
        </w:rPr>
        <w:t>既有鍋爐最低值設定為</w:t>
      </w:r>
      <w:r>
        <w:rPr>
          <w:rFonts w:ascii="Times New Roman" w:eastAsia="標楷體" w:hAnsi="Times New Roman" w:hint="eastAsia"/>
        </w:rPr>
        <w:t xml:space="preserve">0.5 </w:t>
      </w:r>
      <w:r w:rsidRPr="001C4430">
        <w:rPr>
          <w:rFonts w:ascii="Times New Roman" w:eastAsia="標楷體" w:hAnsi="Times New Roman"/>
        </w:rPr>
        <w:t>ng-TEQ/Nm</w:t>
      </w:r>
      <w:r w:rsidRPr="001C4430">
        <w:rPr>
          <w:rFonts w:ascii="Times New Roman" w:eastAsia="標楷體" w:hAnsi="Times New Roman" w:hint="eastAsia"/>
          <w:vertAlign w:val="superscript"/>
        </w:rPr>
        <w:t>3</w:t>
      </w:r>
      <w:r w:rsidRPr="0089142A">
        <w:rPr>
          <w:rFonts w:ascii="Times New Roman" w:eastAsia="標楷體" w:hAnsi="Times New Roman" w:hint="eastAsia"/>
        </w:rPr>
        <w:t>，</w:t>
      </w:r>
      <w:r>
        <w:rPr>
          <w:rFonts w:ascii="Times New Roman" w:eastAsia="標楷體" w:hAnsi="Times New Roman" w:hint="eastAsia"/>
        </w:rPr>
        <w:t>新設鍋爐則以</w:t>
      </w:r>
      <w:r>
        <w:rPr>
          <w:rFonts w:ascii="Times New Roman" w:eastAsia="標楷體" w:hAnsi="Times New Roman" w:hint="eastAsia"/>
        </w:rPr>
        <w:t xml:space="preserve">0.1 </w:t>
      </w:r>
      <w:r w:rsidRPr="001C4430">
        <w:rPr>
          <w:rFonts w:ascii="Times New Roman" w:eastAsia="標楷體" w:hAnsi="Times New Roman"/>
        </w:rPr>
        <w:t>ng-TEQ/Nm</w:t>
      </w:r>
      <w:r w:rsidRPr="001C4430">
        <w:rPr>
          <w:rFonts w:ascii="Times New Roman" w:eastAsia="標楷體" w:hAnsi="Times New Roman" w:hint="eastAsia"/>
          <w:vertAlign w:val="superscript"/>
        </w:rPr>
        <w:t>3</w:t>
      </w:r>
      <w:r w:rsidRPr="0089142A">
        <w:rPr>
          <w:rFonts w:ascii="Times New Roman" w:eastAsia="標楷體" w:hAnsi="Times New Roman" w:hint="eastAsia"/>
        </w:rPr>
        <w:t>進行管理。</w:t>
      </w:r>
    </w:p>
    <w:p w:rsidR="0089142A" w:rsidRPr="00132D48" w:rsidRDefault="0089142A" w:rsidP="00132D48">
      <w:pPr>
        <w:pStyle w:val="a9"/>
        <w:snapToGrid w:val="0"/>
        <w:spacing w:before="180"/>
        <w:rPr>
          <w:sz w:val="24"/>
          <w:szCs w:val="24"/>
        </w:rPr>
      </w:pPr>
      <w:r w:rsidRPr="00132D48">
        <w:rPr>
          <w:rFonts w:hint="eastAsia"/>
          <w:sz w:val="24"/>
          <w:szCs w:val="24"/>
        </w:rPr>
        <w:t>表</w:t>
      </w:r>
      <w:r w:rsidRPr="00132D48">
        <w:rPr>
          <w:rFonts w:hint="eastAsia"/>
          <w:sz w:val="24"/>
          <w:szCs w:val="24"/>
        </w:rPr>
        <w:t>13</w:t>
      </w:r>
      <w:r w:rsidRPr="00132D48">
        <w:rPr>
          <w:rFonts w:hint="eastAsia"/>
          <w:sz w:val="24"/>
          <w:szCs w:val="24"/>
        </w:rPr>
        <w:t>、建議戴奧辛及含氧基準</w:t>
      </w:r>
    </w:p>
    <w:tbl>
      <w:tblPr>
        <w:tblStyle w:val="a8"/>
        <w:tblW w:w="8154" w:type="dxa"/>
        <w:jc w:val="center"/>
        <w:tblLook w:val="04A0" w:firstRow="1" w:lastRow="0" w:firstColumn="1" w:lastColumn="0" w:noHBand="0" w:noVBand="1"/>
      </w:tblPr>
      <w:tblGrid>
        <w:gridCol w:w="1240"/>
        <w:gridCol w:w="986"/>
        <w:gridCol w:w="1482"/>
        <w:gridCol w:w="1482"/>
        <w:gridCol w:w="1482"/>
        <w:gridCol w:w="1482"/>
      </w:tblGrid>
      <w:tr w:rsidR="0089142A" w:rsidTr="00132D48">
        <w:trPr>
          <w:jc w:val="center"/>
        </w:trPr>
        <w:tc>
          <w:tcPr>
            <w:tcW w:w="1240" w:type="dxa"/>
            <w:vMerge w:val="restart"/>
            <w:shd w:val="clear" w:color="auto" w:fill="DDD9C3" w:themeFill="background2" w:themeFillShade="E6"/>
            <w:vAlign w:val="center"/>
          </w:tcPr>
          <w:p w:rsidR="0089142A" w:rsidRPr="00132D48" w:rsidRDefault="0089142A" w:rsidP="0089142A">
            <w:pPr>
              <w:wordWrap w:val="0"/>
              <w:adjustRightInd w:val="0"/>
              <w:snapToGrid w:val="0"/>
              <w:jc w:val="center"/>
              <w:rPr>
                <w:rFonts w:ascii="Times New Roman" w:eastAsia="標楷體" w:hAnsi="Times New Roman"/>
                <w:b/>
              </w:rPr>
            </w:pPr>
            <w:r w:rsidRPr="00132D48">
              <w:rPr>
                <w:rFonts w:ascii="Times New Roman" w:eastAsia="標楷體" w:hAnsi="Times New Roman" w:hint="eastAsia"/>
                <w:b/>
              </w:rPr>
              <w:t>期程</w:t>
            </w:r>
          </w:p>
        </w:tc>
        <w:tc>
          <w:tcPr>
            <w:tcW w:w="986" w:type="dxa"/>
            <w:vMerge w:val="restart"/>
            <w:shd w:val="clear" w:color="auto" w:fill="DDD9C3" w:themeFill="background2" w:themeFillShade="E6"/>
            <w:vAlign w:val="center"/>
          </w:tcPr>
          <w:p w:rsidR="0089142A" w:rsidRPr="00132D48" w:rsidRDefault="0089142A" w:rsidP="0089142A">
            <w:pPr>
              <w:wordWrap w:val="0"/>
              <w:adjustRightInd w:val="0"/>
              <w:snapToGrid w:val="0"/>
              <w:jc w:val="center"/>
              <w:rPr>
                <w:rFonts w:ascii="Times New Roman" w:eastAsia="標楷體" w:hAnsi="Times New Roman"/>
                <w:b/>
              </w:rPr>
            </w:pPr>
            <w:r w:rsidRPr="00132D48">
              <w:rPr>
                <w:rFonts w:ascii="Times New Roman" w:eastAsia="標楷體" w:hAnsi="Times New Roman" w:hint="eastAsia"/>
                <w:b/>
              </w:rPr>
              <w:t>含氧量</w:t>
            </w:r>
          </w:p>
        </w:tc>
        <w:tc>
          <w:tcPr>
            <w:tcW w:w="2964" w:type="dxa"/>
            <w:gridSpan w:val="2"/>
            <w:shd w:val="clear" w:color="auto" w:fill="DDD9C3" w:themeFill="background2" w:themeFillShade="E6"/>
            <w:vAlign w:val="center"/>
          </w:tcPr>
          <w:p w:rsidR="0089142A" w:rsidRPr="00516E57" w:rsidRDefault="0089142A" w:rsidP="0089142A">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既設</w:t>
            </w:r>
          </w:p>
          <w:p w:rsidR="00516E57" w:rsidRPr="00516E57" w:rsidRDefault="00516E57" w:rsidP="0089142A">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w:t>
            </w:r>
            <w:r w:rsidRPr="00516E57">
              <w:rPr>
                <w:rFonts w:ascii="Times New Roman" w:eastAsia="標楷體" w:hAnsi="Times New Roman" w:hint="eastAsia"/>
                <w:b/>
              </w:rPr>
              <w:t>公噸</w:t>
            </w:r>
            <w:r w:rsidRPr="00516E57">
              <w:rPr>
                <w:rFonts w:ascii="Times New Roman" w:eastAsia="標楷體" w:hAnsi="Times New Roman" w:hint="eastAsia"/>
                <w:b/>
              </w:rPr>
              <w:t>/</w:t>
            </w:r>
            <w:r w:rsidRPr="00516E57">
              <w:rPr>
                <w:rFonts w:ascii="Times New Roman" w:eastAsia="標楷體" w:hAnsi="Times New Roman" w:hint="eastAsia"/>
                <w:b/>
              </w:rPr>
              <w:t>小時</w:t>
            </w:r>
            <w:r w:rsidRPr="00516E57">
              <w:rPr>
                <w:rFonts w:ascii="Times New Roman" w:eastAsia="標楷體" w:hAnsi="Times New Roman" w:hint="eastAsia"/>
                <w:b/>
              </w:rPr>
              <w:t>)</w:t>
            </w:r>
          </w:p>
        </w:tc>
        <w:tc>
          <w:tcPr>
            <w:tcW w:w="2964" w:type="dxa"/>
            <w:gridSpan w:val="2"/>
            <w:shd w:val="clear" w:color="auto" w:fill="DDD9C3" w:themeFill="background2" w:themeFillShade="E6"/>
            <w:vAlign w:val="center"/>
          </w:tcPr>
          <w:p w:rsidR="0089142A" w:rsidRPr="00516E57" w:rsidRDefault="0089142A" w:rsidP="0089142A">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新設</w:t>
            </w:r>
          </w:p>
          <w:p w:rsidR="00516E57" w:rsidRPr="00516E57" w:rsidRDefault="00516E57" w:rsidP="0089142A">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w:t>
            </w:r>
            <w:r w:rsidRPr="00516E57">
              <w:rPr>
                <w:rFonts w:ascii="Times New Roman" w:eastAsia="標楷體" w:hAnsi="Times New Roman" w:hint="eastAsia"/>
                <w:b/>
              </w:rPr>
              <w:t>公噸</w:t>
            </w:r>
            <w:r w:rsidRPr="00516E57">
              <w:rPr>
                <w:rFonts w:ascii="Times New Roman" w:eastAsia="標楷體" w:hAnsi="Times New Roman" w:hint="eastAsia"/>
                <w:b/>
              </w:rPr>
              <w:t>/</w:t>
            </w:r>
            <w:r w:rsidRPr="00516E57">
              <w:rPr>
                <w:rFonts w:ascii="Times New Roman" w:eastAsia="標楷體" w:hAnsi="Times New Roman" w:hint="eastAsia"/>
                <w:b/>
              </w:rPr>
              <w:t>小時</w:t>
            </w:r>
            <w:r w:rsidRPr="00516E57">
              <w:rPr>
                <w:rFonts w:ascii="Times New Roman" w:eastAsia="標楷體" w:hAnsi="Times New Roman" w:hint="eastAsia"/>
                <w:b/>
              </w:rPr>
              <w:t>)</w:t>
            </w:r>
          </w:p>
        </w:tc>
      </w:tr>
      <w:tr w:rsidR="002A2806" w:rsidTr="00293ACA">
        <w:trPr>
          <w:jc w:val="center"/>
        </w:trPr>
        <w:tc>
          <w:tcPr>
            <w:tcW w:w="1240" w:type="dxa"/>
            <w:vMerge/>
            <w:shd w:val="clear" w:color="auto" w:fill="DDD9C3" w:themeFill="background2" w:themeFillShade="E6"/>
            <w:vAlign w:val="center"/>
          </w:tcPr>
          <w:p w:rsidR="002A2806" w:rsidRPr="00132D48" w:rsidRDefault="002A2806" w:rsidP="002A2806">
            <w:pPr>
              <w:wordWrap w:val="0"/>
              <w:adjustRightInd w:val="0"/>
              <w:snapToGrid w:val="0"/>
              <w:jc w:val="center"/>
              <w:rPr>
                <w:rFonts w:ascii="Times New Roman" w:eastAsia="標楷體" w:hAnsi="Times New Roman"/>
                <w:b/>
              </w:rPr>
            </w:pPr>
          </w:p>
        </w:tc>
        <w:tc>
          <w:tcPr>
            <w:tcW w:w="986" w:type="dxa"/>
            <w:vMerge/>
            <w:shd w:val="clear" w:color="auto" w:fill="DDD9C3" w:themeFill="background2" w:themeFillShade="E6"/>
            <w:vAlign w:val="center"/>
          </w:tcPr>
          <w:p w:rsidR="002A2806" w:rsidRPr="00132D48" w:rsidRDefault="002A2806" w:rsidP="002A2806">
            <w:pPr>
              <w:wordWrap w:val="0"/>
              <w:adjustRightInd w:val="0"/>
              <w:snapToGrid w:val="0"/>
              <w:jc w:val="center"/>
              <w:rPr>
                <w:rFonts w:ascii="Times New Roman" w:eastAsia="標楷體" w:hAnsi="Times New Roman"/>
                <w:b/>
              </w:rPr>
            </w:pPr>
          </w:p>
        </w:tc>
        <w:tc>
          <w:tcPr>
            <w:tcW w:w="1482" w:type="dxa"/>
            <w:shd w:val="clear" w:color="auto" w:fill="DDD9C3" w:themeFill="background2" w:themeFillShade="E6"/>
            <w:vAlign w:val="center"/>
          </w:tcPr>
          <w:p w:rsidR="002A2806" w:rsidRPr="00132D48" w:rsidRDefault="002A2806" w:rsidP="002A2806">
            <w:pPr>
              <w:wordWrap w:val="0"/>
              <w:adjustRightInd w:val="0"/>
              <w:snapToGrid w:val="0"/>
              <w:jc w:val="center"/>
              <w:rPr>
                <w:rFonts w:ascii="Times New Roman" w:eastAsia="標楷體" w:hAnsi="Times New Roman"/>
                <w:b/>
              </w:rPr>
            </w:pPr>
            <w:r>
              <w:rPr>
                <w:rFonts w:ascii="Arial" w:eastAsia="標楷體" w:hAnsi="Arial" w:cs="Arial"/>
                <w:b/>
              </w:rPr>
              <w:t>≥</w:t>
            </w:r>
            <w:r>
              <w:rPr>
                <w:rFonts w:ascii="Times New Roman" w:eastAsia="標楷體" w:hAnsi="Times New Roman" w:hint="eastAsia"/>
                <w:b/>
              </w:rPr>
              <w:t>4.0</w:t>
            </w:r>
          </w:p>
        </w:tc>
        <w:tc>
          <w:tcPr>
            <w:tcW w:w="1482" w:type="dxa"/>
            <w:shd w:val="clear" w:color="auto" w:fill="DDD9C3" w:themeFill="background2" w:themeFillShade="E6"/>
            <w:vAlign w:val="center"/>
          </w:tcPr>
          <w:p w:rsidR="002A2806" w:rsidRPr="00516E57" w:rsidRDefault="002A2806" w:rsidP="002A2806">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&lt;4.0</w:t>
            </w:r>
          </w:p>
        </w:tc>
        <w:tc>
          <w:tcPr>
            <w:tcW w:w="1482" w:type="dxa"/>
            <w:shd w:val="clear" w:color="auto" w:fill="DDD9C3" w:themeFill="background2" w:themeFillShade="E6"/>
            <w:vAlign w:val="center"/>
          </w:tcPr>
          <w:p w:rsidR="002A2806" w:rsidRPr="00516E57" w:rsidRDefault="002A2806" w:rsidP="002A2806">
            <w:pPr>
              <w:wordWrap w:val="0"/>
              <w:adjustRightInd w:val="0"/>
              <w:snapToGrid w:val="0"/>
              <w:jc w:val="center"/>
              <w:rPr>
                <w:rFonts w:ascii="Times New Roman" w:eastAsia="標楷體" w:hAnsi="Times New Roman"/>
                <w:b/>
              </w:rPr>
            </w:pPr>
            <w:r w:rsidRPr="00516E57">
              <w:rPr>
                <w:rFonts w:ascii="Arial" w:eastAsia="標楷體" w:hAnsi="Arial" w:cs="Arial"/>
                <w:b/>
              </w:rPr>
              <w:t>≥</w:t>
            </w:r>
            <w:r w:rsidRPr="00516E57">
              <w:rPr>
                <w:rFonts w:ascii="Times New Roman" w:eastAsia="標楷體" w:hAnsi="Times New Roman" w:hint="eastAsia"/>
                <w:b/>
              </w:rPr>
              <w:t>4.0</w:t>
            </w:r>
          </w:p>
        </w:tc>
        <w:tc>
          <w:tcPr>
            <w:tcW w:w="1482" w:type="dxa"/>
            <w:shd w:val="clear" w:color="auto" w:fill="DDD9C3" w:themeFill="background2" w:themeFillShade="E6"/>
            <w:vAlign w:val="center"/>
          </w:tcPr>
          <w:p w:rsidR="002A2806" w:rsidRPr="00516E57" w:rsidRDefault="002A2806" w:rsidP="002A2806">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&lt;4.0</w:t>
            </w:r>
          </w:p>
        </w:tc>
      </w:tr>
      <w:tr w:rsidR="002A2806" w:rsidTr="00293ACA">
        <w:trPr>
          <w:jc w:val="center"/>
        </w:trPr>
        <w:tc>
          <w:tcPr>
            <w:tcW w:w="1240" w:type="dxa"/>
            <w:vAlign w:val="center"/>
          </w:tcPr>
          <w:p w:rsidR="002A2806" w:rsidRPr="0089142A" w:rsidRDefault="002A2806" w:rsidP="0089142A">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114.1.1</w:t>
            </w:r>
            <w:r w:rsidRPr="0089142A">
              <w:rPr>
                <w:rFonts w:ascii="Times New Roman" w:eastAsia="標楷體" w:hAnsi="Times New Roman" w:hint="eastAsia"/>
              </w:rPr>
              <w:t>起</w:t>
            </w:r>
          </w:p>
        </w:tc>
        <w:tc>
          <w:tcPr>
            <w:tcW w:w="986" w:type="dxa"/>
            <w:vAlign w:val="center"/>
          </w:tcPr>
          <w:p w:rsidR="002A2806" w:rsidRPr="0089142A" w:rsidRDefault="002A2806" w:rsidP="0089142A">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實測</w:t>
            </w:r>
          </w:p>
        </w:tc>
        <w:tc>
          <w:tcPr>
            <w:tcW w:w="1482" w:type="dxa"/>
            <w:vAlign w:val="center"/>
          </w:tcPr>
          <w:p w:rsidR="002A2806" w:rsidRPr="0089142A" w:rsidRDefault="002A2806" w:rsidP="0089142A">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0.5</w:t>
            </w:r>
          </w:p>
        </w:tc>
        <w:tc>
          <w:tcPr>
            <w:tcW w:w="1482" w:type="dxa"/>
            <w:vAlign w:val="center"/>
          </w:tcPr>
          <w:p w:rsidR="002A2806" w:rsidRPr="0089142A" w:rsidRDefault="002A2806" w:rsidP="0089142A">
            <w:pPr>
              <w:wordWrap w:val="0"/>
              <w:adjustRightInd w:val="0"/>
              <w:snapToGrid w:val="0"/>
              <w:jc w:val="center"/>
              <w:rPr>
                <w:rFonts w:ascii="Times New Roman" w:eastAsia="標楷體" w:hAnsi="Times New Roman"/>
              </w:rPr>
            </w:pPr>
            <w:r>
              <w:rPr>
                <w:rFonts w:ascii="Times New Roman" w:eastAsia="標楷體" w:hAnsi="Times New Roman" w:hint="eastAsia"/>
              </w:rPr>
              <w:t>0.5</w:t>
            </w:r>
          </w:p>
        </w:tc>
        <w:tc>
          <w:tcPr>
            <w:tcW w:w="1482" w:type="dxa"/>
            <w:vMerge w:val="restart"/>
            <w:vAlign w:val="center"/>
          </w:tcPr>
          <w:p w:rsidR="002A2806" w:rsidRPr="0089142A" w:rsidRDefault="002A2806" w:rsidP="002A2806">
            <w:pPr>
              <w:wordWrap w:val="0"/>
              <w:adjustRightInd w:val="0"/>
              <w:snapToGrid w:val="0"/>
              <w:jc w:val="center"/>
              <w:rPr>
                <w:rFonts w:ascii="Times New Roman" w:eastAsia="標楷體" w:hAnsi="Times New Roman"/>
              </w:rPr>
            </w:pPr>
            <w:r>
              <w:rPr>
                <w:rFonts w:ascii="Times New Roman" w:eastAsia="標楷體" w:hAnsi="Times New Roman" w:hint="eastAsia"/>
              </w:rPr>
              <w:t>0.1</w:t>
            </w:r>
          </w:p>
        </w:tc>
        <w:tc>
          <w:tcPr>
            <w:tcW w:w="1482" w:type="dxa"/>
            <w:vMerge w:val="restart"/>
            <w:vAlign w:val="center"/>
          </w:tcPr>
          <w:p w:rsidR="002A2806" w:rsidRPr="0089142A" w:rsidRDefault="002A2806" w:rsidP="002A2806">
            <w:pPr>
              <w:wordWrap w:val="0"/>
              <w:adjustRightInd w:val="0"/>
              <w:snapToGrid w:val="0"/>
              <w:jc w:val="center"/>
              <w:rPr>
                <w:rFonts w:ascii="Times New Roman" w:eastAsia="標楷體" w:hAnsi="Times New Roman"/>
              </w:rPr>
            </w:pPr>
            <w:r>
              <w:rPr>
                <w:rFonts w:ascii="Times New Roman" w:eastAsia="標楷體" w:hAnsi="Times New Roman" w:hint="eastAsia"/>
              </w:rPr>
              <w:t>0.</w:t>
            </w:r>
            <w:r w:rsidR="00293ACA">
              <w:rPr>
                <w:rFonts w:ascii="Times New Roman" w:eastAsia="標楷體" w:hAnsi="Times New Roman" w:hint="eastAsia"/>
              </w:rPr>
              <w:t>1</w:t>
            </w:r>
          </w:p>
        </w:tc>
      </w:tr>
      <w:tr w:rsidR="002A2806" w:rsidTr="00293ACA">
        <w:trPr>
          <w:jc w:val="center"/>
        </w:trPr>
        <w:tc>
          <w:tcPr>
            <w:tcW w:w="1240"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115.1.1</w:t>
            </w:r>
            <w:r w:rsidRPr="0089142A">
              <w:rPr>
                <w:rFonts w:ascii="Times New Roman" w:eastAsia="標楷體" w:hAnsi="Times New Roman" w:hint="eastAsia"/>
              </w:rPr>
              <w:t>起</w:t>
            </w:r>
          </w:p>
        </w:tc>
        <w:tc>
          <w:tcPr>
            <w:tcW w:w="986"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11 %</w:t>
            </w:r>
          </w:p>
        </w:tc>
        <w:tc>
          <w:tcPr>
            <w:tcW w:w="1482"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0.</w:t>
            </w:r>
            <w:r>
              <w:rPr>
                <w:rFonts w:ascii="Times New Roman" w:eastAsia="標楷體" w:hAnsi="Times New Roman" w:hint="eastAsia"/>
              </w:rPr>
              <w:t>3</w:t>
            </w:r>
          </w:p>
        </w:tc>
        <w:tc>
          <w:tcPr>
            <w:tcW w:w="1482" w:type="dxa"/>
            <w:vAlign w:val="center"/>
          </w:tcPr>
          <w:p w:rsidR="002A2806" w:rsidRDefault="002A2806" w:rsidP="002A2806">
            <w:pPr>
              <w:jc w:val="center"/>
            </w:pPr>
            <w:r w:rsidRPr="007B226A">
              <w:rPr>
                <w:rFonts w:ascii="Times New Roman" w:eastAsia="標楷體" w:hAnsi="Times New Roman" w:hint="eastAsia"/>
              </w:rPr>
              <w:t>0.5</w:t>
            </w:r>
          </w:p>
        </w:tc>
        <w:tc>
          <w:tcPr>
            <w:tcW w:w="1482" w:type="dxa"/>
            <w:vMerge/>
            <w:vAlign w:val="center"/>
          </w:tcPr>
          <w:p w:rsidR="002A2806" w:rsidRPr="0089142A" w:rsidRDefault="002A2806" w:rsidP="002A2806">
            <w:pPr>
              <w:wordWrap w:val="0"/>
              <w:adjustRightInd w:val="0"/>
              <w:snapToGrid w:val="0"/>
              <w:jc w:val="center"/>
              <w:rPr>
                <w:rFonts w:ascii="Times New Roman" w:eastAsia="標楷體" w:hAnsi="Times New Roman"/>
              </w:rPr>
            </w:pPr>
          </w:p>
        </w:tc>
        <w:tc>
          <w:tcPr>
            <w:tcW w:w="1482" w:type="dxa"/>
            <w:vMerge/>
            <w:vAlign w:val="center"/>
          </w:tcPr>
          <w:p w:rsidR="002A2806" w:rsidRPr="0089142A" w:rsidRDefault="002A2806" w:rsidP="002A2806">
            <w:pPr>
              <w:wordWrap w:val="0"/>
              <w:adjustRightInd w:val="0"/>
              <w:snapToGrid w:val="0"/>
              <w:jc w:val="center"/>
              <w:rPr>
                <w:rFonts w:ascii="Times New Roman" w:eastAsia="標楷體" w:hAnsi="Times New Roman"/>
              </w:rPr>
            </w:pPr>
          </w:p>
        </w:tc>
      </w:tr>
      <w:tr w:rsidR="002A2806" w:rsidTr="00293ACA">
        <w:trPr>
          <w:jc w:val="center"/>
        </w:trPr>
        <w:tc>
          <w:tcPr>
            <w:tcW w:w="1240"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117.1.1</w:t>
            </w:r>
            <w:r w:rsidRPr="0089142A">
              <w:rPr>
                <w:rFonts w:ascii="Times New Roman" w:eastAsia="標楷體" w:hAnsi="Times New Roman" w:hint="eastAsia"/>
              </w:rPr>
              <w:t>起</w:t>
            </w:r>
          </w:p>
        </w:tc>
        <w:tc>
          <w:tcPr>
            <w:tcW w:w="986"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6 %</w:t>
            </w:r>
          </w:p>
        </w:tc>
        <w:tc>
          <w:tcPr>
            <w:tcW w:w="1482" w:type="dxa"/>
            <w:vAlign w:val="center"/>
          </w:tcPr>
          <w:p w:rsidR="002A2806" w:rsidRPr="0089142A" w:rsidRDefault="002A2806" w:rsidP="002A2806">
            <w:pPr>
              <w:wordWrap w:val="0"/>
              <w:adjustRightInd w:val="0"/>
              <w:snapToGrid w:val="0"/>
              <w:jc w:val="center"/>
              <w:rPr>
                <w:rFonts w:ascii="Times New Roman" w:eastAsia="標楷體" w:hAnsi="Times New Roman"/>
              </w:rPr>
            </w:pPr>
            <w:r w:rsidRPr="0089142A">
              <w:rPr>
                <w:rFonts w:ascii="Times New Roman" w:eastAsia="標楷體" w:hAnsi="Times New Roman" w:hint="eastAsia"/>
              </w:rPr>
              <w:t>0.</w:t>
            </w:r>
            <w:r w:rsidR="00896A80">
              <w:rPr>
                <w:rFonts w:ascii="Times New Roman" w:eastAsia="標楷體" w:hAnsi="Times New Roman" w:hint="eastAsia"/>
              </w:rPr>
              <w:t>3</w:t>
            </w:r>
          </w:p>
        </w:tc>
        <w:tc>
          <w:tcPr>
            <w:tcW w:w="1482" w:type="dxa"/>
            <w:vAlign w:val="center"/>
          </w:tcPr>
          <w:p w:rsidR="002A2806" w:rsidRDefault="002A2806" w:rsidP="002A2806">
            <w:pPr>
              <w:jc w:val="center"/>
            </w:pPr>
            <w:r w:rsidRPr="007B226A">
              <w:rPr>
                <w:rFonts w:ascii="Times New Roman" w:eastAsia="標楷體" w:hAnsi="Times New Roman" w:hint="eastAsia"/>
              </w:rPr>
              <w:t>0.5</w:t>
            </w:r>
          </w:p>
        </w:tc>
        <w:tc>
          <w:tcPr>
            <w:tcW w:w="1482" w:type="dxa"/>
            <w:vMerge/>
            <w:vAlign w:val="center"/>
          </w:tcPr>
          <w:p w:rsidR="002A2806" w:rsidRPr="0089142A" w:rsidRDefault="002A2806" w:rsidP="002A2806">
            <w:pPr>
              <w:wordWrap w:val="0"/>
              <w:adjustRightInd w:val="0"/>
              <w:snapToGrid w:val="0"/>
              <w:jc w:val="center"/>
              <w:rPr>
                <w:rFonts w:ascii="Times New Roman" w:eastAsia="標楷體" w:hAnsi="Times New Roman"/>
              </w:rPr>
            </w:pPr>
          </w:p>
        </w:tc>
        <w:tc>
          <w:tcPr>
            <w:tcW w:w="1482" w:type="dxa"/>
            <w:vMerge/>
            <w:vAlign w:val="center"/>
          </w:tcPr>
          <w:p w:rsidR="002A2806" w:rsidRPr="0089142A" w:rsidRDefault="002A2806" w:rsidP="002A2806">
            <w:pPr>
              <w:wordWrap w:val="0"/>
              <w:adjustRightInd w:val="0"/>
              <w:snapToGrid w:val="0"/>
              <w:jc w:val="center"/>
              <w:rPr>
                <w:rFonts w:ascii="Times New Roman" w:eastAsia="標楷體" w:hAnsi="Times New Roman"/>
              </w:rPr>
            </w:pPr>
          </w:p>
        </w:tc>
      </w:tr>
    </w:tbl>
    <w:p w:rsidR="001F3D5A" w:rsidRDefault="0089142A"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建議明文告知</w:t>
      </w:r>
      <w:r w:rsidR="001F3D5A">
        <w:rPr>
          <w:rFonts w:ascii="Times New Roman" w:eastAsia="標楷體" w:hAnsi="Times New Roman" w:hint="eastAsia"/>
        </w:rPr>
        <w:t>環保局不可因</w:t>
      </w:r>
      <w:r>
        <w:rPr>
          <w:rFonts w:ascii="Times New Roman" w:eastAsia="標楷體" w:hAnsi="Times New Roman" w:hint="eastAsia"/>
        </w:rPr>
        <w:t>業者面臨</w:t>
      </w:r>
      <w:r w:rsidR="001F3D5A">
        <w:rPr>
          <w:rFonts w:ascii="Times New Roman" w:eastAsia="標楷體" w:hAnsi="Times New Roman" w:hint="eastAsia"/>
        </w:rPr>
        <w:t>許可展延</w:t>
      </w:r>
      <w:r>
        <w:rPr>
          <w:rFonts w:ascii="Times New Roman" w:eastAsia="標楷體" w:hAnsi="Times New Roman" w:hint="eastAsia"/>
        </w:rPr>
        <w:t>階段</w:t>
      </w:r>
      <w:r w:rsidR="001F3D5A">
        <w:rPr>
          <w:rFonts w:ascii="Times New Roman" w:eastAsia="標楷體" w:hAnsi="Times New Roman" w:hint="eastAsia"/>
        </w:rPr>
        <w:t>，強迫業者</w:t>
      </w:r>
      <w:r w:rsidR="00132D48">
        <w:rPr>
          <w:rFonts w:ascii="Times New Roman" w:eastAsia="標楷體" w:hAnsi="Times New Roman" w:hint="eastAsia"/>
        </w:rPr>
        <w:t>須符合</w:t>
      </w:r>
      <w:r w:rsidR="001F3D5A">
        <w:rPr>
          <w:rFonts w:ascii="Times New Roman" w:eastAsia="標楷體" w:hAnsi="Times New Roman" w:hint="eastAsia"/>
        </w:rPr>
        <w:t>新制未</w:t>
      </w:r>
      <w:r>
        <w:rPr>
          <w:rFonts w:ascii="Times New Roman" w:eastAsia="標楷體" w:hAnsi="Times New Roman" w:hint="eastAsia"/>
        </w:rPr>
        <w:t>定案且未施行之草案</w:t>
      </w:r>
      <w:r w:rsidR="001F3D5A">
        <w:rPr>
          <w:rFonts w:ascii="Times New Roman" w:eastAsia="標楷體" w:hAnsi="Times New Roman" w:hint="eastAsia"/>
        </w:rPr>
        <w:t>規範</w:t>
      </w:r>
      <w:r w:rsidR="00132D48">
        <w:rPr>
          <w:rFonts w:ascii="Times New Roman" w:eastAsia="標楷體" w:hAnsi="Times New Roman" w:hint="eastAsia"/>
        </w:rPr>
        <w:t>，進而迫使業者放棄展延或其他作為</w:t>
      </w:r>
      <w:r w:rsidR="00516E57">
        <w:rPr>
          <w:rFonts w:ascii="Times New Roman" w:eastAsia="標楷體" w:hAnsi="Times New Roman" w:hint="eastAsia"/>
        </w:rPr>
        <w:t>。</w:t>
      </w:r>
    </w:p>
    <w:p w:rsidR="001F3D5A" w:rsidRDefault="00132D48"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建議</w:t>
      </w:r>
      <w:r w:rsidR="001F3D5A">
        <w:rPr>
          <w:rFonts w:ascii="Times New Roman" w:eastAsia="標楷體" w:hAnsi="Times New Roman" w:hint="eastAsia"/>
        </w:rPr>
        <w:t>檢測頻率</w:t>
      </w:r>
      <w:r>
        <w:rPr>
          <w:rFonts w:ascii="Times New Roman" w:eastAsia="標楷體" w:hAnsi="Times New Roman" w:hint="eastAsia"/>
        </w:rPr>
        <w:t>及項目</w:t>
      </w:r>
      <w:r w:rsidR="001F3D5A">
        <w:rPr>
          <w:rFonts w:ascii="Times New Roman" w:eastAsia="標楷體" w:hAnsi="Times New Roman" w:hint="eastAsia"/>
        </w:rPr>
        <w:t>應依規模</w:t>
      </w:r>
      <w:r>
        <w:rPr>
          <w:rFonts w:ascii="Times New Roman" w:eastAsia="標楷體" w:hAnsi="Times New Roman" w:hint="eastAsia"/>
        </w:rPr>
        <w:t>及使用燃料</w:t>
      </w:r>
      <w:r w:rsidR="001F3D5A">
        <w:rPr>
          <w:rFonts w:ascii="Times New Roman" w:eastAsia="標楷體" w:hAnsi="Times New Roman" w:hint="eastAsia"/>
        </w:rPr>
        <w:t>區分</w:t>
      </w:r>
      <w:r>
        <w:rPr>
          <w:rFonts w:ascii="Times New Roman" w:eastAsia="標楷體" w:hAnsi="Times New Roman" w:hint="eastAsia"/>
        </w:rPr>
        <w:t>，使業者自行評量使用各項替代燃料之利弊。</w:t>
      </w:r>
    </w:p>
    <w:p w:rsidR="00132D48" w:rsidRPr="00132D48" w:rsidRDefault="00132D48" w:rsidP="00132D48">
      <w:pPr>
        <w:pStyle w:val="a9"/>
        <w:snapToGrid w:val="0"/>
        <w:spacing w:before="180"/>
        <w:rPr>
          <w:sz w:val="24"/>
          <w:szCs w:val="24"/>
        </w:rPr>
      </w:pPr>
      <w:r w:rsidRPr="00132D48">
        <w:rPr>
          <w:rFonts w:hint="eastAsia"/>
          <w:sz w:val="24"/>
          <w:szCs w:val="24"/>
        </w:rPr>
        <w:t>表</w:t>
      </w:r>
      <w:r w:rsidRPr="00132D48">
        <w:rPr>
          <w:rFonts w:hint="eastAsia"/>
          <w:sz w:val="24"/>
          <w:szCs w:val="24"/>
        </w:rPr>
        <w:t>1</w:t>
      </w:r>
      <w:r>
        <w:rPr>
          <w:rFonts w:hint="eastAsia"/>
          <w:sz w:val="24"/>
          <w:szCs w:val="24"/>
        </w:rPr>
        <w:t>4</w:t>
      </w:r>
      <w:r w:rsidRPr="00132D48">
        <w:rPr>
          <w:rFonts w:hint="eastAsia"/>
          <w:sz w:val="24"/>
          <w:szCs w:val="24"/>
        </w:rPr>
        <w:t>、建議</w:t>
      </w:r>
      <w:r>
        <w:rPr>
          <w:rFonts w:hint="eastAsia"/>
          <w:sz w:val="24"/>
          <w:szCs w:val="24"/>
        </w:rPr>
        <w:t>定期檢測</w:t>
      </w:r>
      <w:r w:rsidR="0005525D">
        <w:rPr>
          <w:rFonts w:hint="eastAsia"/>
          <w:sz w:val="24"/>
          <w:szCs w:val="24"/>
        </w:rPr>
        <w:t>規定</w:t>
      </w:r>
    </w:p>
    <w:tbl>
      <w:tblPr>
        <w:tblStyle w:val="a8"/>
        <w:tblW w:w="6853" w:type="dxa"/>
        <w:jc w:val="center"/>
        <w:tblLook w:val="04A0" w:firstRow="1" w:lastRow="0" w:firstColumn="1" w:lastColumn="0" w:noHBand="0" w:noVBand="1"/>
      </w:tblPr>
      <w:tblGrid>
        <w:gridCol w:w="1511"/>
        <w:gridCol w:w="2299"/>
        <w:gridCol w:w="3043"/>
      </w:tblGrid>
      <w:tr w:rsidR="00516E57" w:rsidTr="00516E57">
        <w:trPr>
          <w:trHeight w:val="598"/>
          <w:jc w:val="center"/>
        </w:trPr>
        <w:tc>
          <w:tcPr>
            <w:tcW w:w="1511" w:type="dxa"/>
            <w:shd w:val="clear" w:color="auto" w:fill="DDD9C3" w:themeFill="background2" w:themeFillShade="E6"/>
            <w:vAlign w:val="center"/>
          </w:tcPr>
          <w:p w:rsidR="00516E57" w:rsidRPr="00516E57" w:rsidRDefault="00516E57" w:rsidP="001C01D0">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設施規模</w:t>
            </w:r>
          </w:p>
          <w:p w:rsidR="00516E57" w:rsidRPr="00516E57" w:rsidRDefault="00516E57" w:rsidP="001C01D0">
            <w:pPr>
              <w:wordWrap w:val="0"/>
              <w:adjustRightInd w:val="0"/>
              <w:snapToGrid w:val="0"/>
              <w:jc w:val="center"/>
              <w:rPr>
                <w:rFonts w:ascii="Times New Roman" w:eastAsia="標楷體" w:hAnsi="Times New Roman"/>
                <w:b/>
              </w:rPr>
            </w:pPr>
            <w:r>
              <w:rPr>
                <w:rFonts w:ascii="Times New Roman" w:eastAsia="標楷體" w:hAnsi="Times New Roman" w:hint="eastAsia"/>
                <w:b/>
              </w:rPr>
              <w:t>(</w:t>
            </w:r>
            <w:r w:rsidRPr="00516E57">
              <w:rPr>
                <w:rFonts w:ascii="Times New Roman" w:eastAsia="標楷體" w:hAnsi="Times New Roman" w:hint="eastAsia"/>
                <w:b/>
              </w:rPr>
              <w:t>公噸</w:t>
            </w:r>
            <w:r w:rsidRPr="00516E57">
              <w:rPr>
                <w:rFonts w:ascii="Times New Roman" w:eastAsia="標楷體" w:hAnsi="Times New Roman" w:hint="eastAsia"/>
                <w:b/>
              </w:rPr>
              <w:t>/</w:t>
            </w:r>
            <w:r w:rsidRPr="00516E57">
              <w:rPr>
                <w:rFonts w:ascii="Times New Roman" w:eastAsia="標楷體" w:hAnsi="Times New Roman" w:hint="eastAsia"/>
                <w:b/>
              </w:rPr>
              <w:t>小時</w:t>
            </w:r>
            <w:r>
              <w:rPr>
                <w:rFonts w:ascii="Times New Roman" w:eastAsia="標楷體" w:hAnsi="Times New Roman" w:hint="eastAsia"/>
                <w:b/>
              </w:rPr>
              <w:t>)</w:t>
            </w:r>
          </w:p>
        </w:tc>
        <w:tc>
          <w:tcPr>
            <w:tcW w:w="2299" w:type="dxa"/>
            <w:shd w:val="clear" w:color="auto" w:fill="DDD9C3" w:themeFill="background2" w:themeFillShade="E6"/>
            <w:vAlign w:val="center"/>
          </w:tcPr>
          <w:p w:rsidR="00516E57" w:rsidRPr="00516E57" w:rsidRDefault="00516E57" w:rsidP="00516E57">
            <w:pPr>
              <w:wordWrap w:val="0"/>
              <w:adjustRightInd w:val="0"/>
              <w:snapToGrid w:val="0"/>
              <w:jc w:val="center"/>
              <w:rPr>
                <w:rFonts w:ascii="Times New Roman" w:eastAsia="標楷體" w:hAnsi="Times New Roman"/>
                <w:b/>
              </w:rPr>
            </w:pPr>
            <w:r w:rsidRPr="00516E57">
              <w:rPr>
                <w:rFonts w:ascii="Times New Roman" w:eastAsia="標楷體" w:hAnsi="Times New Roman" w:hint="eastAsia"/>
                <w:b/>
              </w:rPr>
              <w:t>起始規定</w:t>
            </w:r>
          </w:p>
        </w:tc>
        <w:tc>
          <w:tcPr>
            <w:tcW w:w="3043" w:type="dxa"/>
            <w:shd w:val="clear" w:color="auto" w:fill="DDD9C3" w:themeFill="background2" w:themeFillShade="E6"/>
            <w:vAlign w:val="center"/>
          </w:tcPr>
          <w:p w:rsidR="00516E57" w:rsidRPr="00516E57" w:rsidRDefault="00516E57" w:rsidP="00516E57">
            <w:pPr>
              <w:adjustRightInd w:val="0"/>
              <w:snapToGrid w:val="0"/>
              <w:jc w:val="center"/>
              <w:rPr>
                <w:rFonts w:ascii="Times New Roman" w:eastAsia="標楷體" w:hAnsi="Times New Roman"/>
                <w:b/>
              </w:rPr>
            </w:pPr>
            <w:r w:rsidRPr="00516E57">
              <w:rPr>
                <w:rFonts w:ascii="Times New Roman" w:eastAsia="標楷體" w:hAnsi="Times New Roman" w:hint="eastAsia"/>
                <w:b/>
              </w:rPr>
              <w:t>調整上限</w:t>
            </w:r>
          </w:p>
        </w:tc>
      </w:tr>
      <w:tr w:rsidR="00516E57" w:rsidTr="00516E57">
        <w:trPr>
          <w:trHeight w:val="544"/>
          <w:jc w:val="center"/>
        </w:trPr>
        <w:tc>
          <w:tcPr>
            <w:tcW w:w="1511" w:type="dxa"/>
            <w:vAlign w:val="center"/>
          </w:tcPr>
          <w:p w:rsidR="00516E57" w:rsidRPr="0089142A" w:rsidRDefault="00516E57" w:rsidP="00132D48">
            <w:pPr>
              <w:wordWrap w:val="0"/>
              <w:adjustRightInd w:val="0"/>
              <w:snapToGrid w:val="0"/>
              <w:jc w:val="center"/>
              <w:rPr>
                <w:rFonts w:ascii="Times New Roman" w:eastAsia="標楷體" w:hAnsi="Times New Roman"/>
              </w:rPr>
            </w:pPr>
            <w:r>
              <w:rPr>
                <w:rFonts w:ascii="Arial" w:eastAsia="標楷體" w:hAnsi="Arial" w:cs="Arial"/>
                <w:b/>
              </w:rPr>
              <w:t>≥</w:t>
            </w:r>
            <w:r>
              <w:rPr>
                <w:rFonts w:ascii="Times New Roman" w:eastAsia="標楷體" w:hAnsi="Times New Roman" w:hint="eastAsia"/>
                <w:b/>
              </w:rPr>
              <w:t>4.0</w:t>
            </w:r>
          </w:p>
        </w:tc>
        <w:tc>
          <w:tcPr>
            <w:tcW w:w="2299" w:type="dxa"/>
            <w:vAlign w:val="center"/>
          </w:tcPr>
          <w:p w:rsidR="00516E57" w:rsidRDefault="00516E57" w:rsidP="00516E57">
            <w:pPr>
              <w:wordWrap w:val="0"/>
              <w:adjustRightInd w:val="0"/>
              <w:snapToGrid w:val="0"/>
              <w:jc w:val="center"/>
              <w:rPr>
                <w:rFonts w:ascii="Times New Roman" w:eastAsia="標楷體" w:hAnsi="Times New Roman"/>
              </w:rPr>
            </w:pPr>
            <w:r>
              <w:rPr>
                <w:rFonts w:ascii="Times New Roman" w:eastAsia="標楷體" w:hAnsi="Times New Roman" w:hint="eastAsia"/>
              </w:rPr>
              <w:t>每半年</w:t>
            </w:r>
            <w:r>
              <w:rPr>
                <w:rFonts w:ascii="Times New Roman" w:eastAsia="標楷體" w:hAnsi="Times New Roman" w:hint="eastAsia"/>
              </w:rPr>
              <w:t>1</w:t>
            </w:r>
            <w:r>
              <w:rPr>
                <w:rFonts w:ascii="Times New Roman" w:eastAsia="標楷體" w:hAnsi="Times New Roman" w:hint="eastAsia"/>
              </w:rPr>
              <w:t>次</w:t>
            </w:r>
          </w:p>
        </w:tc>
        <w:tc>
          <w:tcPr>
            <w:tcW w:w="3043" w:type="dxa"/>
            <w:vAlign w:val="center"/>
          </w:tcPr>
          <w:p w:rsidR="00516E57" w:rsidRDefault="00516E57" w:rsidP="00516E57">
            <w:pPr>
              <w:wordWrap w:val="0"/>
              <w:adjustRightInd w:val="0"/>
              <w:snapToGrid w:val="0"/>
              <w:jc w:val="center"/>
              <w:rPr>
                <w:rFonts w:ascii="Times New Roman" w:eastAsia="標楷體" w:hAnsi="Times New Roman"/>
              </w:rPr>
            </w:pPr>
            <w:r>
              <w:rPr>
                <w:rFonts w:ascii="Times New Roman" w:eastAsia="標楷體" w:hAnsi="Times New Roman" w:hint="eastAsia"/>
              </w:rPr>
              <w:t>每</w:t>
            </w:r>
            <w:r>
              <w:rPr>
                <w:rFonts w:ascii="Times New Roman" w:eastAsia="標楷體" w:hAnsi="Times New Roman" w:hint="eastAsia"/>
              </w:rPr>
              <w:t>2</w:t>
            </w:r>
            <w:r>
              <w:rPr>
                <w:rFonts w:ascii="Times New Roman" w:eastAsia="標楷體" w:hAnsi="Times New Roman" w:hint="eastAsia"/>
              </w:rPr>
              <w:t>年</w:t>
            </w:r>
            <w:r>
              <w:rPr>
                <w:rFonts w:ascii="Times New Roman" w:eastAsia="標楷體" w:hAnsi="Times New Roman" w:hint="eastAsia"/>
              </w:rPr>
              <w:t>1</w:t>
            </w:r>
            <w:r>
              <w:rPr>
                <w:rFonts w:ascii="Times New Roman" w:eastAsia="標楷體" w:hAnsi="Times New Roman" w:hint="eastAsia"/>
              </w:rPr>
              <w:t>次</w:t>
            </w:r>
          </w:p>
        </w:tc>
      </w:tr>
      <w:tr w:rsidR="00516E57" w:rsidTr="00516E57">
        <w:trPr>
          <w:trHeight w:val="550"/>
          <w:jc w:val="center"/>
        </w:trPr>
        <w:tc>
          <w:tcPr>
            <w:tcW w:w="1511" w:type="dxa"/>
            <w:vAlign w:val="center"/>
          </w:tcPr>
          <w:p w:rsidR="00516E57" w:rsidRPr="0089142A" w:rsidRDefault="00516E57" w:rsidP="00132D48">
            <w:pPr>
              <w:wordWrap w:val="0"/>
              <w:adjustRightInd w:val="0"/>
              <w:snapToGrid w:val="0"/>
              <w:jc w:val="center"/>
              <w:rPr>
                <w:rFonts w:ascii="Times New Roman" w:eastAsia="標楷體" w:hAnsi="Times New Roman"/>
              </w:rPr>
            </w:pPr>
            <w:r>
              <w:rPr>
                <w:rFonts w:ascii="Times New Roman" w:eastAsia="標楷體" w:hAnsi="Times New Roman" w:hint="eastAsia"/>
                <w:b/>
              </w:rPr>
              <w:t>&lt;4.0</w:t>
            </w:r>
          </w:p>
        </w:tc>
        <w:tc>
          <w:tcPr>
            <w:tcW w:w="2299" w:type="dxa"/>
            <w:vAlign w:val="center"/>
          </w:tcPr>
          <w:p w:rsidR="00516E57" w:rsidRDefault="00516E57" w:rsidP="00516E57">
            <w:pPr>
              <w:wordWrap w:val="0"/>
              <w:adjustRightInd w:val="0"/>
              <w:snapToGrid w:val="0"/>
              <w:jc w:val="center"/>
              <w:rPr>
                <w:rFonts w:ascii="Times New Roman" w:eastAsia="標楷體" w:hAnsi="Times New Roman"/>
              </w:rPr>
            </w:pPr>
            <w:r>
              <w:rPr>
                <w:rFonts w:ascii="Times New Roman" w:eastAsia="標楷體" w:hAnsi="Times New Roman" w:hint="eastAsia"/>
              </w:rPr>
              <w:t>每年</w:t>
            </w:r>
            <w:r>
              <w:rPr>
                <w:rFonts w:ascii="Times New Roman" w:eastAsia="標楷體" w:hAnsi="Times New Roman" w:hint="eastAsia"/>
              </w:rPr>
              <w:t>1</w:t>
            </w:r>
            <w:r>
              <w:rPr>
                <w:rFonts w:ascii="Times New Roman" w:eastAsia="標楷體" w:hAnsi="Times New Roman" w:hint="eastAsia"/>
              </w:rPr>
              <w:t>次</w:t>
            </w:r>
          </w:p>
        </w:tc>
        <w:tc>
          <w:tcPr>
            <w:tcW w:w="3043" w:type="dxa"/>
            <w:vAlign w:val="center"/>
          </w:tcPr>
          <w:p w:rsidR="00516E57" w:rsidRDefault="00516E57" w:rsidP="00516E57">
            <w:pPr>
              <w:wordWrap w:val="0"/>
              <w:adjustRightInd w:val="0"/>
              <w:snapToGrid w:val="0"/>
              <w:jc w:val="center"/>
              <w:rPr>
                <w:rFonts w:ascii="Times New Roman" w:eastAsia="標楷體" w:hAnsi="Times New Roman"/>
              </w:rPr>
            </w:pPr>
            <w:r>
              <w:rPr>
                <w:rFonts w:ascii="Times New Roman" w:eastAsia="標楷體" w:hAnsi="Times New Roman" w:hint="eastAsia"/>
              </w:rPr>
              <w:t>每</w:t>
            </w:r>
            <w:r>
              <w:rPr>
                <w:rFonts w:ascii="Times New Roman" w:eastAsia="標楷體" w:hAnsi="Times New Roman" w:hint="eastAsia"/>
              </w:rPr>
              <w:t>2</w:t>
            </w:r>
            <w:r>
              <w:rPr>
                <w:rFonts w:ascii="Times New Roman" w:eastAsia="標楷體" w:hAnsi="Times New Roman" w:hint="eastAsia"/>
              </w:rPr>
              <w:t>年</w:t>
            </w:r>
            <w:r>
              <w:rPr>
                <w:rFonts w:ascii="Times New Roman" w:eastAsia="標楷體" w:hAnsi="Times New Roman" w:hint="eastAsia"/>
              </w:rPr>
              <w:t>1</w:t>
            </w:r>
            <w:r>
              <w:rPr>
                <w:rFonts w:ascii="Times New Roman" w:eastAsia="標楷體" w:hAnsi="Times New Roman" w:hint="eastAsia"/>
              </w:rPr>
              <w:t>次</w:t>
            </w:r>
          </w:p>
        </w:tc>
      </w:tr>
    </w:tbl>
    <w:p w:rsidR="00132D48" w:rsidRDefault="00132D48" w:rsidP="00516E57">
      <w:pPr>
        <w:pStyle w:val="a7"/>
        <w:ind w:left="1133" w:hangingChars="272" w:hanging="653"/>
        <w:jc w:val="both"/>
        <w:rPr>
          <w:rFonts w:ascii="Times New Roman" w:eastAsia="標楷體" w:hAnsi="Times New Roman"/>
        </w:rPr>
      </w:pPr>
      <w:proofErr w:type="gramStart"/>
      <w:r w:rsidRPr="00132D48">
        <w:rPr>
          <w:rFonts w:ascii="Times New Roman" w:eastAsia="標楷體" w:hAnsi="Times New Roman" w:hint="eastAsia"/>
        </w:rPr>
        <w:t>註</w:t>
      </w:r>
      <w:proofErr w:type="gramEnd"/>
      <w:r>
        <w:rPr>
          <w:rFonts w:ascii="Times New Roman" w:eastAsia="標楷體" w:hAnsi="Times New Roman" w:hint="eastAsia"/>
        </w:rPr>
        <w:t>1</w:t>
      </w:r>
      <w:r w:rsidRPr="00132D48">
        <w:rPr>
          <w:rFonts w:ascii="Times New Roman" w:eastAsia="標楷體" w:hAnsi="Times New Roman" w:hint="eastAsia"/>
        </w:rPr>
        <w:t>：前年度每次定期檢測符合者，後一年度之檢測頻率可向下調整</w:t>
      </w:r>
      <w:r w:rsidRPr="00132D48">
        <w:rPr>
          <w:rFonts w:ascii="Times New Roman" w:eastAsia="標楷體" w:hAnsi="Times New Roman" w:hint="eastAsia"/>
        </w:rPr>
        <w:t>1</w:t>
      </w:r>
      <w:r w:rsidRPr="00132D48">
        <w:rPr>
          <w:rFonts w:ascii="Times New Roman" w:eastAsia="標楷體" w:hAnsi="Times New Roman" w:hint="eastAsia"/>
        </w:rPr>
        <w:t>階，若當年度違反規定，</w:t>
      </w:r>
      <w:proofErr w:type="gramStart"/>
      <w:r w:rsidRPr="00132D48">
        <w:rPr>
          <w:rFonts w:ascii="Times New Roman" w:eastAsia="標楷體" w:hAnsi="Times New Roman" w:hint="eastAsia"/>
        </w:rPr>
        <w:t>則隔年</w:t>
      </w:r>
      <w:proofErr w:type="gramEnd"/>
      <w:r w:rsidRPr="00132D48">
        <w:rPr>
          <w:rFonts w:ascii="Times New Roman" w:eastAsia="標楷體" w:hAnsi="Times New Roman" w:hint="eastAsia"/>
        </w:rPr>
        <w:t>起回復為</w:t>
      </w:r>
      <w:r>
        <w:rPr>
          <w:rFonts w:ascii="Times New Roman" w:eastAsia="標楷體" w:hAnsi="Times New Roman" w:hint="eastAsia"/>
        </w:rPr>
        <w:t>起始規定</w:t>
      </w:r>
      <w:r w:rsidRPr="00132D48">
        <w:rPr>
          <w:rFonts w:ascii="Times New Roman" w:eastAsia="標楷體" w:hAnsi="Times New Roman" w:hint="eastAsia"/>
        </w:rPr>
        <w:t>。</w:t>
      </w:r>
    </w:p>
    <w:p w:rsidR="00132D48" w:rsidRPr="00132D48" w:rsidRDefault="00132D48" w:rsidP="00516E57">
      <w:pPr>
        <w:pStyle w:val="a7"/>
        <w:ind w:left="1133" w:hangingChars="272" w:hanging="653"/>
        <w:jc w:val="both"/>
        <w:rPr>
          <w:rFonts w:ascii="Times New Roman" w:eastAsia="標楷體" w:hAnsi="Times New Roman"/>
        </w:rPr>
      </w:pPr>
      <w:proofErr w:type="gramStart"/>
      <w:r>
        <w:rPr>
          <w:rFonts w:ascii="Times New Roman" w:eastAsia="標楷體" w:hAnsi="Times New Roman" w:hint="eastAsia"/>
        </w:rPr>
        <w:t>註</w:t>
      </w:r>
      <w:proofErr w:type="gramEnd"/>
      <w:r>
        <w:rPr>
          <w:rFonts w:ascii="Times New Roman" w:eastAsia="標楷體" w:hAnsi="Times New Roman" w:hint="eastAsia"/>
        </w:rPr>
        <w:t>2</w:t>
      </w:r>
      <w:r>
        <w:rPr>
          <w:rFonts w:ascii="Times New Roman" w:eastAsia="標楷體" w:hAnsi="Times New Roman" w:hint="eastAsia"/>
        </w:rPr>
        <w:t>：若使用燃料及方式較為單純者，如混合燃料中氯含量低於</w:t>
      </w:r>
      <w:r>
        <w:rPr>
          <w:rFonts w:ascii="Times New Roman" w:eastAsia="標楷體" w:hAnsi="Times New Roman" w:hint="eastAsia"/>
        </w:rPr>
        <w:t xml:space="preserve">150 </w:t>
      </w:r>
      <w:r>
        <w:rPr>
          <w:rFonts w:ascii="Times New Roman" w:eastAsia="標楷體" w:hAnsi="Times New Roman"/>
        </w:rPr>
        <w:t>ppm</w:t>
      </w:r>
      <w:r>
        <w:rPr>
          <w:rFonts w:ascii="Times New Roman" w:eastAsia="標楷體" w:hAnsi="Times New Roman" w:hint="eastAsia"/>
        </w:rPr>
        <w:t>者，可免定期檢測戴奧辛或</w:t>
      </w:r>
      <w:proofErr w:type="gramStart"/>
      <w:r>
        <w:rPr>
          <w:rFonts w:ascii="Times New Roman" w:eastAsia="標楷體" w:hAnsi="Times New Roman" w:hint="eastAsia"/>
        </w:rPr>
        <w:t>展延得檢測</w:t>
      </w:r>
      <w:proofErr w:type="gramEnd"/>
      <w:r>
        <w:rPr>
          <w:rFonts w:ascii="Times New Roman" w:eastAsia="標楷體" w:hAnsi="Times New Roman" w:hint="eastAsia"/>
        </w:rPr>
        <w:t>一次，但排放濃度仍受管制。</w:t>
      </w:r>
    </w:p>
    <w:p w:rsidR="001F3D5A" w:rsidRDefault="003B7209"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建議</w:t>
      </w:r>
      <w:r w:rsidR="001F3D5A">
        <w:rPr>
          <w:rFonts w:ascii="Times New Roman" w:eastAsia="標楷體" w:hAnsi="Times New Roman" w:hint="eastAsia"/>
        </w:rPr>
        <w:t>CEMS</w:t>
      </w:r>
      <w:r>
        <w:rPr>
          <w:rFonts w:ascii="Times New Roman" w:eastAsia="標楷體" w:hAnsi="Times New Roman" w:hint="eastAsia"/>
        </w:rPr>
        <w:t>設置</w:t>
      </w:r>
      <w:r w:rsidR="001F3D5A">
        <w:rPr>
          <w:rFonts w:ascii="Times New Roman" w:eastAsia="標楷體" w:hAnsi="Times New Roman" w:hint="eastAsia"/>
        </w:rPr>
        <w:t>規定應依規模</w:t>
      </w:r>
      <w:r>
        <w:rPr>
          <w:rFonts w:ascii="Times New Roman" w:eastAsia="標楷體" w:hAnsi="Times New Roman" w:hint="eastAsia"/>
        </w:rPr>
        <w:t>區分</w:t>
      </w:r>
      <w:r w:rsidR="00815BF6">
        <w:rPr>
          <w:rFonts w:ascii="Times New Roman" w:eastAsia="標楷體" w:hAnsi="Times New Roman" w:hint="eastAsia"/>
        </w:rPr>
        <w:t>，若燃料中明顯不含氯，或低於</w:t>
      </w:r>
      <w:r w:rsidR="00815BF6">
        <w:rPr>
          <w:rFonts w:ascii="Times New Roman" w:eastAsia="標楷體" w:hAnsi="Times New Roman" w:hint="eastAsia"/>
        </w:rPr>
        <w:t xml:space="preserve">150 </w:t>
      </w:r>
      <w:r w:rsidR="00815BF6">
        <w:rPr>
          <w:rFonts w:ascii="Times New Roman" w:eastAsia="標楷體" w:hAnsi="Times New Roman"/>
        </w:rPr>
        <w:t>ppm</w:t>
      </w:r>
      <w:r w:rsidR="00815BF6">
        <w:rPr>
          <w:rFonts w:ascii="Times New Roman" w:eastAsia="標楷體" w:hAnsi="Times New Roman" w:hint="eastAsia"/>
        </w:rPr>
        <w:t>者，免設置</w:t>
      </w:r>
      <w:r w:rsidR="00815BF6">
        <w:rPr>
          <w:rFonts w:ascii="Times New Roman" w:eastAsia="標楷體" w:hAnsi="Times New Roman" w:hint="eastAsia"/>
        </w:rPr>
        <w:t>HC</w:t>
      </w:r>
      <w:r w:rsidR="00815BF6">
        <w:rPr>
          <w:rFonts w:ascii="Times New Roman" w:eastAsia="標楷體" w:hAnsi="Times New Roman"/>
        </w:rPr>
        <w:t>l</w:t>
      </w:r>
      <w:r w:rsidR="00815BF6">
        <w:rPr>
          <w:rFonts w:ascii="Times New Roman" w:eastAsia="標楷體" w:hAnsi="Times New Roman" w:hint="eastAsia"/>
        </w:rPr>
        <w:t>監測設備</w:t>
      </w:r>
      <w:r w:rsidR="00516E57">
        <w:rPr>
          <w:rFonts w:ascii="Times New Roman" w:eastAsia="標楷體" w:hAnsi="Times New Roman" w:hint="eastAsia"/>
        </w:rPr>
        <w:t>。</w:t>
      </w:r>
    </w:p>
    <w:p w:rsidR="00815BF6" w:rsidRPr="00132D48" w:rsidRDefault="00815BF6" w:rsidP="00815BF6">
      <w:pPr>
        <w:pStyle w:val="a9"/>
        <w:snapToGrid w:val="0"/>
        <w:spacing w:before="180"/>
        <w:rPr>
          <w:sz w:val="24"/>
          <w:szCs w:val="24"/>
        </w:rPr>
      </w:pPr>
      <w:r>
        <w:rPr>
          <w:rFonts w:hint="eastAsia"/>
          <w:sz w:val="24"/>
          <w:szCs w:val="24"/>
        </w:rPr>
        <w:t>表</w:t>
      </w:r>
      <w:r>
        <w:rPr>
          <w:rFonts w:hint="eastAsia"/>
          <w:sz w:val="24"/>
          <w:szCs w:val="24"/>
        </w:rPr>
        <w:t>15</w:t>
      </w:r>
      <w:r w:rsidRPr="00132D48">
        <w:rPr>
          <w:rFonts w:hint="eastAsia"/>
          <w:sz w:val="24"/>
          <w:szCs w:val="24"/>
        </w:rPr>
        <w:t>、建議</w:t>
      </w:r>
      <w:r>
        <w:rPr>
          <w:rFonts w:hint="eastAsia"/>
          <w:sz w:val="24"/>
          <w:szCs w:val="24"/>
        </w:rPr>
        <w:t>自動連續檢測規定</w:t>
      </w:r>
    </w:p>
    <w:tbl>
      <w:tblPr>
        <w:tblStyle w:val="a8"/>
        <w:tblW w:w="0" w:type="auto"/>
        <w:tblLook w:val="04A0" w:firstRow="1" w:lastRow="0" w:firstColumn="1" w:lastColumn="0" w:noHBand="0" w:noVBand="1"/>
      </w:tblPr>
      <w:tblGrid>
        <w:gridCol w:w="2787"/>
        <w:gridCol w:w="2787"/>
        <w:gridCol w:w="2788"/>
      </w:tblGrid>
      <w:tr w:rsidR="00815BF6" w:rsidTr="00516E57">
        <w:trPr>
          <w:trHeight w:val="64"/>
        </w:trPr>
        <w:tc>
          <w:tcPr>
            <w:tcW w:w="2787" w:type="dxa"/>
            <w:shd w:val="clear" w:color="auto" w:fill="DDD9C3" w:themeFill="background2" w:themeFillShade="E6"/>
            <w:vAlign w:val="center"/>
          </w:tcPr>
          <w:p w:rsidR="00815BF6" w:rsidRPr="00516E57" w:rsidRDefault="00815BF6" w:rsidP="00516E57">
            <w:pPr>
              <w:jc w:val="center"/>
              <w:rPr>
                <w:rFonts w:ascii="Times New Roman" w:eastAsia="標楷體" w:hAnsi="Times New Roman"/>
                <w:b/>
              </w:rPr>
            </w:pPr>
            <w:r w:rsidRPr="00516E57">
              <w:rPr>
                <w:rFonts w:ascii="Times New Roman" w:eastAsia="標楷體" w:hAnsi="Times New Roman" w:hint="eastAsia"/>
                <w:b/>
              </w:rPr>
              <w:t>設施規模</w:t>
            </w:r>
          </w:p>
          <w:p w:rsidR="00516E57" w:rsidRPr="00516E57" w:rsidRDefault="00516E57" w:rsidP="00516E57">
            <w:pPr>
              <w:jc w:val="center"/>
              <w:rPr>
                <w:rFonts w:ascii="Times New Roman" w:eastAsia="標楷體" w:hAnsi="Times New Roman"/>
                <w:b/>
              </w:rPr>
            </w:pPr>
            <w:r w:rsidRPr="00516E57">
              <w:rPr>
                <w:rFonts w:ascii="Times New Roman" w:eastAsia="標楷體" w:hAnsi="Times New Roman" w:hint="eastAsia"/>
                <w:b/>
              </w:rPr>
              <w:t>(</w:t>
            </w:r>
            <w:r w:rsidRPr="00516E57">
              <w:rPr>
                <w:rFonts w:ascii="Times New Roman" w:eastAsia="標楷體" w:hAnsi="Times New Roman" w:hint="eastAsia"/>
                <w:b/>
              </w:rPr>
              <w:t>公噸</w:t>
            </w:r>
            <w:r w:rsidRPr="00516E57">
              <w:rPr>
                <w:rFonts w:ascii="Times New Roman" w:eastAsia="標楷體" w:hAnsi="Times New Roman" w:hint="eastAsia"/>
                <w:b/>
              </w:rPr>
              <w:t>/</w:t>
            </w:r>
            <w:r w:rsidRPr="00516E57">
              <w:rPr>
                <w:rFonts w:ascii="Times New Roman" w:eastAsia="標楷體" w:hAnsi="Times New Roman" w:hint="eastAsia"/>
                <w:b/>
              </w:rPr>
              <w:t>小時</w:t>
            </w:r>
            <w:r w:rsidRPr="00516E57">
              <w:rPr>
                <w:rFonts w:ascii="Times New Roman" w:eastAsia="標楷體" w:hAnsi="Times New Roman" w:hint="eastAsia"/>
                <w:b/>
              </w:rPr>
              <w:t>)</w:t>
            </w:r>
          </w:p>
        </w:tc>
        <w:tc>
          <w:tcPr>
            <w:tcW w:w="2787" w:type="dxa"/>
            <w:shd w:val="clear" w:color="auto" w:fill="DDD9C3" w:themeFill="background2" w:themeFillShade="E6"/>
            <w:vAlign w:val="center"/>
          </w:tcPr>
          <w:p w:rsidR="00815BF6" w:rsidRPr="00516E57" w:rsidRDefault="00815BF6" w:rsidP="00516E57">
            <w:pPr>
              <w:jc w:val="center"/>
              <w:rPr>
                <w:rFonts w:ascii="Times New Roman" w:eastAsia="標楷體" w:hAnsi="Times New Roman"/>
                <w:b/>
              </w:rPr>
            </w:pPr>
            <w:r w:rsidRPr="00516E57">
              <w:rPr>
                <w:rFonts w:ascii="Times New Roman" w:eastAsia="標楷體" w:hAnsi="Times New Roman" w:hint="eastAsia"/>
                <w:b/>
              </w:rPr>
              <w:t>既設</w:t>
            </w:r>
          </w:p>
        </w:tc>
        <w:tc>
          <w:tcPr>
            <w:tcW w:w="2788" w:type="dxa"/>
            <w:shd w:val="clear" w:color="auto" w:fill="DDD9C3" w:themeFill="background2" w:themeFillShade="E6"/>
            <w:vAlign w:val="center"/>
          </w:tcPr>
          <w:p w:rsidR="00815BF6" w:rsidRPr="00516E57" w:rsidRDefault="00815BF6" w:rsidP="00516E57">
            <w:pPr>
              <w:jc w:val="center"/>
              <w:rPr>
                <w:rFonts w:ascii="Times New Roman" w:eastAsia="標楷體" w:hAnsi="Times New Roman"/>
                <w:b/>
              </w:rPr>
            </w:pPr>
            <w:r w:rsidRPr="00516E57">
              <w:rPr>
                <w:rFonts w:ascii="Times New Roman" w:eastAsia="標楷體" w:hAnsi="Times New Roman" w:hint="eastAsia"/>
                <w:b/>
              </w:rPr>
              <w:t>新設</w:t>
            </w:r>
          </w:p>
        </w:tc>
      </w:tr>
      <w:tr w:rsidR="00516E57" w:rsidTr="00F47882">
        <w:tc>
          <w:tcPr>
            <w:tcW w:w="2787" w:type="dxa"/>
            <w:vAlign w:val="center"/>
          </w:tcPr>
          <w:p w:rsidR="00516E57" w:rsidRPr="0089142A" w:rsidRDefault="00516E57" w:rsidP="00516E57">
            <w:pPr>
              <w:wordWrap w:val="0"/>
              <w:adjustRightInd w:val="0"/>
              <w:snapToGrid w:val="0"/>
              <w:jc w:val="center"/>
              <w:rPr>
                <w:rFonts w:ascii="Times New Roman" w:eastAsia="標楷體" w:hAnsi="Times New Roman"/>
              </w:rPr>
            </w:pPr>
            <w:r>
              <w:rPr>
                <w:rFonts w:ascii="Arial" w:eastAsia="標楷體" w:hAnsi="Arial" w:cs="Arial"/>
                <w:b/>
              </w:rPr>
              <w:t>≥</w:t>
            </w:r>
            <w:r>
              <w:rPr>
                <w:rFonts w:ascii="Times New Roman" w:eastAsia="標楷體" w:hAnsi="Times New Roman" w:hint="eastAsia"/>
                <w:b/>
              </w:rPr>
              <w:t>4.0</w:t>
            </w:r>
          </w:p>
        </w:tc>
        <w:tc>
          <w:tcPr>
            <w:tcW w:w="2787" w:type="dxa"/>
          </w:tcPr>
          <w:p w:rsidR="00516E57" w:rsidRDefault="00516E57" w:rsidP="00516E57">
            <w:pPr>
              <w:jc w:val="center"/>
              <w:rPr>
                <w:rFonts w:ascii="Times New Roman" w:eastAsia="標楷體" w:hAnsi="Times New Roman"/>
              </w:rPr>
            </w:pPr>
            <w:r>
              <w:rPr>
                <w:rFonts w:ascii="Times New Roman" w:eastAsia="標楷體" w:hAnsi="Times New Roman" w:hint="eastAsia"/>
              </w:rPr>
              <w:t>CO</w:t>
            </w:r>
            <w:r>
              <w:rPr>
                <w:rFonts w:ascii="Times New Roman" w:eastAsia="標楷體" w:hAnsi="Times New Roman" w:hint="eastAsia"/>
              </w:rPr>
              <w:t>、</w:t>
            </w:r>
            <w:r>
              <w:rPr>
                <w:rFonts w:ascii="Times New Roman" w:eastAsia="標楷體" w:hAnsi="Times New Roman" w:hint="eastAsia"/>
              </w:rPr>
              <w:t>HC</w:t>
            </w:r>
            <w:r>
              <w:rPr>
                <w:rFonts w:ascii="Times New Roman" w:eastAsia="標楷體" w:hAnsi="Times New Roman"/>
              </w:rPr>
              <w:t>l</w:t>
            </w:r>
          </w:p>
        </w:tc>
        <w:tc>
          <w:tcPr>
            <w:tcW w:w="2788" w:type="dxa"/>
          </w:tcPr>
          <w:p w:rsidR="00516E57" w:rsidRDefault="00516E57" w:rsidP="00516E57">
            <w:pPr>
              <w:jc w:val="center"/>
              <w:rPr>
                <w:rFonts w:ascii="Times New Roman" w:eastAsia="標楷體" w:hAnsi="Times New Roman"/>
              </w:rPr>
            </w:pPr>
            <w:r>
              <w:rPr>
                <w:rFonts w:ascii="Times New Roman" w:eastAsia="標楷體" w:hAnsi="Times New Roman" w:hint="eastAsia"/>
              </w:rPr>
              <w:t>CO</w:t>
            </w:r>
            <w:r>
              <w:rPr>
                <w:rFonts w:ascii="Times New Roman" w:eastAsia="標楷體" w:hAnsi="Times New Roman" w:hint="eastAsia"/>
              </w:rPr>
              <w:t>、</w:t>
            </w:r>
            <w:r>
              <w:rPr>
                <w:rFonts w:ascii="Times New Roman" w:eastAsia="標楷體" w:hAnsi="Times New Roman" w:hint="eastAsia"/>
              </w:rPr>
              <w:t>HC</w:t>
            </w:r>
            <w:r>
              <w:rPr>
                <w:rFonts w:ascii="Times New Roman" w:eastAsia="標楷體" w:hAnsi="Times New Roman"/>
              </w:rPr>
              <w:t>l</w:t>
            </w:r>
          </w:p>
        </w:tc>
      </w:tr>
      <w:tr w:rsidR="00516E57" w:rsidTr="00F47882">
        <w:tc>
          <w:tcPr>
            <w:tcW w:w="2787" w:type="dxa"/>
            <w:vAlign w:val="center"/>
          </w:tcPr>
          <w:p w:rsidR="00516E57" w:rsidRPr="0089142A" w:rsidRDefault="00516E57" w:rsidP="00516E57">
            <w:pPr>
              <w:wordWrap w:val="0"/>
              <w:adjustRightInd w:val="0"/>
              <w:snapToGrid w:val="0"/>
              <w:jc w:val="center"/>
              <w:rPr>
                <w:rFonts w:ascii="Times New Roman" w:eastAsia="標楷體" w:hAnsi="Times New Roman"/>
              </w:rPr>
            </w:pPr>
            <w:r>
              <w:rPr>
                <w:rFonts w:ascii="Times New Roman" w:eastAsia="標楷體" w:hAnsi="Times New Roman" w:hint="eastAsia"/>
                <w:b/>
              </w:rPr>
              <w:t>&lt;4.0</w:t>
            </w:r>
          </w:p>
        </w:tc>
        <w:tc>
          <w:tcPr>
            <w:tcW w:w="2787" w:type="dxa"/>
          </w:tcPr>
          <w:p w:rsidR="00516E57" w:rsidRDefault="00516E57" w:rsidP="00516E57">
            <w:pPr>
              <w:jc w:val="center"/>
              <w:rPr>
                <w:rFonts w:ascii="Times New Roman" w:eastAsia="標楷體" w:hAnsi="Times New Roman"/>
              </w:rPr>
            </w:pPr>
            <w:r>
              <w:rPr>
                <w:rFonts w:ascii="Times New Roman" w:eastAsia="標楷體" w:hAnsi="Times New Roman" w:hint="eastAsia"/>
              </w:rPr>
              <w:t>無須設置</w:t>
            </w:r>
          </w:p>
        </w:tc>
        <w:tc>
          <w:tcPr>
            <w:tcW w:w="2788" w:type="dxa"/>
          </w:tcPr>
          <w:p w:rsidR="00516E57" w:rsidRDefault="00516E57" w:rsidP="00516E57">
            <w:pPr>
              <w:jc w:val="center"/>
              <w:rPr>
                <w:rFonts w:ascii="Times New Roman" w:eastAsia="標楷體" w:hAnsi="Times New Roman"/>
              </w:rPr>
            </w:pPr>
            <w:r>
              <w:rPr>
                <w:rFonts w:ascii="Times New Roman" w:eastAsia="標楷體" w:hAnsi="Times New Roman" w:hint="eastAsia"/>
              </w:rPr>
              <w:t>無須設置</w:t>
            </w:r>
          </w:p>
        </w:tc>
      </w:tr>
    </w:tbl>
    <w:p w:rsidR="00815BF6" w:rsidRDefault="00815BF6" w:rsidP="00815BF6">
      <w:pPr>
        <w:spacing w:beforeLines="50" w:before="180" w:line="460" w:lineRule="exact"/>
        <w:jc w:val="both"/>
        <w:rPr>
          <w:rFonts w:ascii="Times New Roman" w:eastAsia="標楷體" w:hAnsi="Times New Roman"/>
        </w:rPr>
      </w:pPr>
    </w:p>
    <w:p w:rsidR="001F3D5A" w:rsidRDefault="00DD54CC"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lastRenderedPageBreak/>
        <w:t>法規本文要</w:t>
      </w:r>
      <w:r w:rsidR="00815BF6">
        <w:rPr>
          <w:rFonts w:ascii="Times New Roman" w:eastAsia="標楷體" w:hAnsi="Times New Roman" w:hint="eastAsia"/>
        </w:rPr>
        <w:t>直接</w:t>
      </w:r>
      <w:r>
        <w:rPr>
          <w:rFonts w:ascii="Times New Roman" w:eastAsia="標楷體" w:hAnsi="Times New Roman" w:hint="eastAsia"/>
        </w:rPr>
        <w:t>說明排他條款及引用條例，</w:t>
      </w:r>
      <w:r w:rsidR="00815BF6">
        <w:rPr>
          <w:rFonts w:ascii="Times New Roman" w:eastAsia="標楷體" w:hAnsi="Times New Roman" w:hint="eastAsia"/>
        </w:rPr>
        <w:t>如應採用防制設施</w:t>
      </w:r>
      <w:r w:rsidR="00CE2D5A">
        <w:rPr>
          <w:rFonts w:ascii="Times New Roman" w:eastAsia="標楷體" w:hAnsi="Times New Roman" w:hint="eastAsia"/>
        </w:rPr>
        <w:t>列於</w:t>
      </w:r>
      <w:r w:rsidR="00815BF6">
        <w:rPr>
          <w:rFonts w:ascii="Times New Roman" w:eastAsia="標楷體" w:hAnsi="Times New Roman" w:hint="eastAsia"/>
        </w:rPr>
        <w:t>為附件，排他條款則僅說明於該附件之備註，易使執行人員忽略此類條文之重要性</w:t>
      </w:r>
      <w:r w:rsidR="003B7209">
        <w:rPr>
          <w:rFonts w:ascii="Times New Roman" w:eastAsia="標楷體" w:hAnsi="Times New Roman" w:hint="eastAsia"/>
        </w:rPr>
        <w:t>。</w:t>
      </w:r>
    </w:p>
    <w:p w:rsidR="00DD54CC" w:rsidRDefault="008E1B10"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建議替代燃料各分類之</w:t>
      </w:r>
      <w:r w:rsidR="00DD54CC">
        <w:rPr>
          <w:rFonts w:ascii="Times New Roman" w:eastAsia="標楷體" w:hAnsi="Times New Roman" w:hint="eastAsia"/>
        </w:rPr>
        <w:t>認定方法要載明</w:t>
      </w:r>
      <w:r w:rsidR="001C01D0">
        <w:rPr>
          <w:rFonts w:ascii="Times New Roman" w:eastAsia="標楷體" w:hAnsi="Times New Roman" w:hint="eastAsia"/>
        </w:rPr>
        <w:t>，</w:t>
      </w:r>
      <w:r w:rsidR="003061BF">
        <w:rPr>
          <w:rFonts w:ascii="Times New Roman" w:eastAsia="標楷體" w:hAnsi="Times New Roman" w:hint="eastAsia"/>
        </w:rPr>
        <w:t>並針對辨識方法召開說明會，作為環境部之一致性規定</w:t>
      </w:r>
      <w:r>
        <w:rPr>
          <w:rFonts w:ascii="Times New Roman" w:eastAsia="標楷體" w:hAnsi="Times New Roman" w:hint="eastAsia"/>
        </w:rPr>
        <w:t>，</w:t>
      </w:r>
      <w:r w:rsidR="003061BF">
        <w:rPr>
          <w:rFonts w:ascii="Times New Roman" w:eastAsia="標楷體" w:hAnsi="Times New Roman" w:hint="eastAsia"/>
        </w:rPr>
        <w:t>除可</w:t>
      </w:r>
      <w:r>
        <w:rPr>
          <w:rFonts w:ascii="Times New Roman" w:eastAsia="標楷體" w:hAnsi="Times New Roman" w:hint="eastAsia"/>
        </w:rPr>
        <w:t>提升執法機關之辨識能力與可靠度</w:t>
      </w:r>
      <w:r w:rsidR="003061BF">
        <w:rPr>
          <w:rFonts w:ascii="Times New Roman" w:eastAsia="標楷體" w:hAnsi="Times New Roman" w:hint="eastAsia"/>
        </w:rPr>
        <w:t>，亦使業者可依法遵循及配合政府政策。</w:t>
      </w:r>
    </w:p>
    <w:p w:rsidR="00516E57" w:rsidRPr="001F3D5A" w:rsidRDefault="00CE2D5A" w:rsidP="0089142A">
      <w:pPr>
        <w:pStyle w:val="a7"/>
        <w:numPr>
          <w:ilvl w:val="0"/>
          <w:numId w:val="9"/>
        </w:numPr>
        <w:spacing w:beforeLines="50" w:before="180" w:line="460" w:lineRule="exact"/>
        <w:ind w:leftChars="0"/>
        <w:jc w:val="both"/>
        <w:rPr>
          <w:rFonts w:ascii="Times New Roman" w:eastAsia="標楷體" w:hAnsi="Times New Roman"/>
        </w:rPr>
      </w:pPr>
      <w:r>
        <w:rPr>
          <w:rFonts w:ascii="Times New Roman" w:eastAsia="標楷體" w:hAnsi="Times New Roman" w:hint="eastAsia"/>
        </w:rPr>
        <w:t>本次草案內容影響深遠，影響層面廣泛，不應等閒視之。</w:t>
      </w:r>
      <w:r w:rsidR="00516E57">
        <w:rPr>
          <w:rFonts w:ascii="Times New Roman" w:eastAsia="標楷體" w:hAnsi="Times New Roman" w:hint="eastAsia"/>
        </w:rPr>
        <w:t>環境部應</w:t>
      </w:r>
      <w:r>
        <w:rPr>
          <w:rFonts w:ascii="Times New Roman" w:eastAsia="標楷體" w:hAnsi="Times New Roman" w:hint="eastAsia"/>
        </w:rPr>
        <w:t>充</w:t>
      </w:r>
      <w:r w:rsidR="00516E57">
        <w:rPr>
          <w:rFonts w:ascii="Times New Roman" w:eastAsia="標楷體" w:hAnsi="Times New Roman" w:hint="eastAsia"/>
        </w:rPr>
        <w:t>與其</w:t>
      </w:r>
      <w:r>
        <w:rPr>
          <w:rFonts w:ascii="Times New Roman" w:eastAsia="標楷體" w:hAnsi="Times New Roman" w:hint="eastAsia"/>
        </w:rPr>
        <w:t>他</w:t>
      </w:r>
      <w:r w:rsidR="00516E57">
        <w:rPr>
          <w:rFonts w:ascii="Times New Roman" w:eastAsia="標楷體" w:hAnsi="Times New Roman" w:hint="eastAsia"/>
        </w:rPr>
        <w:t>主管機關如經濟部、農業部、內政部等進行溝通說明，並針對所有影響鍋爐業者單獨召開意見</w:t>
      </w:r>
      <w:r>
        <w:rPr>
          <w:rFonts w:ascii="Times New Roman" w:eastAsia="標楷體" w:hAnsi="Times New Roman" w:hint="eastAsia"/>
        </w:rPr>
        <w:t>徵詢與</w:t>
      </w:r>
      <w:r w:rsidR="003437E9">
        <w:rPr>
          <w:rFonts w:ascii="Times New Roman" w:eastAsia="標楷體" w:hAnsi="Times New Roman" w:hint="eastAsia"/>
        </w:rPr>
        <w:t>充分</w:t>
      </w:r>
      <w:r>
        <w:rPr>
          <w:rFonts w:ascii="Times New Roman" w:eastAsia="標楷體" w:hAnsi="Times New Roman" w:hint="eastAsia"/>
        </w:rPr>
        <w:t>討論</w:t>
      </w:r>
      <w:r w:rsidR="003437E9">
        <w:rPr>
          <w:rFonts w:ascii="Times New Roman" w:eastAsia="標楷體" w:hAnsi="Times New Roman" w:hint="eastAsia"/>
        </w:rPr>
        <w:t>，以共同訂定合理管理規範，提升整體環境品質</w:t>
      </w:r>
      <w:r>
        <w:rPr>
          <w:rFonts w:ascii="Times New Roman" w:eastAsia="標楷體" w:hAnsi="Times New Roman" w:hint="eastAsia"/>
        </w:rPr>
        <w:t>。</w:t>
      </w:r>
    </w:p>
    <w:sectPr w:rsidR="00516E57" w:rsidRPr="001F3D5A">
      <w:footerReference w:type="default" r:id="rId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E5" w:rsidRDefault="00AA47E5" w:rsidP="00F115C5">
      <w:r>
        <w:separator/>
      </w:r>
    </w:p>
  </w:endnote>
  <w:endnote w:type="continuationSeparator" w:id="0">
    <w:p w:rsidR="00AA47E5" w:rsidRDefault="00AA47E5" w:rsidP="00F1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970781"/>
      <w:docPartObj>
        <w:docPartGallery w:val="Page Numbers (Bottom of Page)"/>
        <w:docPartUnique/>
      </w:docPartObj>
    </w:sdtPr>
    <w:sdtEndPr/>
    <w:sdtContent>
      <w:p w:rsidR="00F700BB" w:rsidRDefault="00F700BB">
        <w:pPr>
          <w:pStyle w:val="a5"/>
          <w:jc w:val="center"/>
        </w:pPr>
        <w:r>
          <w:fldChar w:fldCharType="begin"/>
        </w:r>
        <w:r>
          <w:instrText>PAGE   \* MERGEFORMAT</w:instrText>
        </w:r>
        <w:r>
          <w:fldChar w:fldCharType="separate"/>
        </w:r>
        <w:r>
          <w:rPr>
            <w:lang w:val="zh-TW"/>
          </w:rPr>
          <w:t>2</w:t>
        </w:r>
        <w:r>
          <w:fldChar w:fldCharType="end"/>
        </w:r>
      </w:p>
    </w:sdtContent>
  </w:sdt>
  <w:p w:rsidR="00F700BB" w:rsidRDefault="00F700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E5" w:rsidRDefault="00AA47E5" w:rsidP="00F115C5">
      <w:r>
        <w:separator/>
      </w:r>
    </w:p>
  </w:footnote>
  <w:footnote w:type="continuationSeparator" w:id="0">
    <w:p w:rsidR="00AA47E5" w:rsidRDefault="00AA47E5" w:rsidP="00F1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FDD"/>
    <w:multiLevelType w:val="hybridMultilevel"/>
    <w:tmpl w:val="7E0AA93A"/>
    <w:lvl w:ilvl="0" w:tplc="A65249B8">
      <w:start w:val="1"/>
      <w:numFmt w:val="bullet"/>
      <w:lvlText w:val="•"/>
      <w:lvlJc w:val="left"/>
      <w:pPr>
        <w:tabs>
          <w:tab w:val="num" w:pos="720"/>
        </w:tabs>
        <w:ind w:left="720" w:hanging="360"/>
      </w:pPr>
      <w:rPr>
        <w:rFonts w:ascii="Arial" w:hAnsi="Arial" w:hint="default"/>
      </w:rPr>
    </w:lvl>
    <w:lvl w:ilvl="1" w:tplc="830E1776" w:tentative="1">
      <w:start w:val="1"/>
      <w:numFmt w:val="bullet"/>
      <w:lvlText w:val="•"/>
      <w:lvlJc w:val="left"/>
      <w:pPr>
        <w:tabs>
          <w:tab w:val="num" w:pos="1440"/>
        </w:tabs>
        <w:ind w:left="1440" w:hanging="360"/>
      </w:pPr>
      <w:rPr>
        <w:rFonts w:ascii="Arial" w:hAnsi="Arial" w:hint="default"/>
      </w:rPr>
    </w:lvl>
    <w:lvl w:ilvl="2" w:tplc="91888B82" w:tentative="1">
      <w:start w:val="1"/>
      <w:numFmt w:val="bullet"/>
      <w:lvlText w:val="•"/>
      <w:lvlJc w:val="left"/>
      <w:pPr>
        <w:tabs>
          <w:tab w:val="num" w:pos="2160"/>
        </w:tabs>
        <w:ind w:left="2160" w:hanging="360"/>
      </w:pPr>
      <w:rPr>
        <w:rFonts w:ascii="Arial" w:hAnsi="Arial" w:hint="default"/>
      </w:rPr>
    </w:lvl>
    <w:lvl w:ilvl="3" w:tplc="902ED33A" w:tentative="1">
      <w:start w:val="1"/>
      <w:numFmt w:val="bullet"/>
      <w:lvlText w:val="•"/>
      <w:lvlJc w:val="left"/>
      <w:pPr>
        <w:tabs>
          <w:tab w:val="num" w:pos="2880"/>
        </w:tabs>
        <w:ind w:left="2880" w:hanging="360"/>
      </w:pPr>
      <w:rPr>
        <w:rFonts w:ascii="Arial" w:hAnsi="Arial" w:hint="default"/>
      </w:rPr>
    </w:lvl>
    <w:lvl w:ilvl="4" w:tplc="F9C0F846" w:tentative="1">
      <w:start w:val="1"/>
      <w:numFmt w:val="bullet"/>
      <w:lvlText w:val="•"/>
      <w:lvlJc w:val="left"/>
      <w:pPr>
        <w:tabs>
          <w:tab w:val="num" w:pos="3600"/>
        </w:tabs>
        <w:ind w:left="3600" w:hanging="360"/>
      </w:pPr>
      <w:rPr>
        <w:rFonts w:ascii="Arial" w:hAnsi="Arial" w:hint="default"/>
      </w:rPr>
    </w:lvl>
    <w:lvl w:ilvl="5" w:tplc="50B46320" w:tentative="1">
      <w:start w:val="1"/>
      <w:numFmt w:val="bullet"/>
      <w:lvlText w:val="•"/>
      <w:lvlJc w:val="left"/>
      <w:pPr>
        <w:tabs>
          <w:tab w:val="num" w:pos="4320"/>
        </w:tabs>
        <w:ind w:left="4320" w:hanging="360"/>
      </w:pPr>
      <w:rPr>
        <w:rFonts w:ascii="Arial" w:hAnsi="Arial" w:hint="default"/>
      </w:rPr>
    </w:lvl>
    <w:lvl w:ilvl="6" w:tplc="58448140" w:tentative="1">
      <w:start w:val="1"/>
      <w:numFmt w:val="bullet"/>
      <w:lvlText w:val="•"/>
      <w:lvlJc w:val="left"/>
      <w:pPr>
        <w:tabs>
          <w:tab w:val="num" w:pos="5040"/>
        </w:tabs>
        <w:ind w:left="5040" w:hanging="360"/>
      </w:pPr>
      <w:rPr>
        <w:rFonts w:ascii="Arial" w:hAnsi="Arial" w:hint="default"/>
      </w:rPr>
    </w:lvl>
    <w:lvl w:ilvl="7" w:tplc="D1F2F1C4" w:tentative="1">
      <w:start w:val="1"/>
      <w:numFmt w:val="bullet"/>
      <w:lvlText w:val="•"/>
      <w:lvlJc w:val="left"/>
      <w:pPr>
        <w:tabs>
          <w:tab w:val="num" w:pos="5760"/>
        </w:tabs>
        <w:ind w:left="5760" w:hanging="360"/>
      </w:pPr>
      <w:rPr>
        <w:rFonts w:ascii="Arial" w:hAnsi="Arial" w:hint="default"/>
      </w:rPr>
    </w:lvl>
    <w:lvl w:ilvl="8" w:tplc="AA4258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A4EE6"/>
    <w:multiLevelType w:val="hybridMultilevel"/>
    <w:tmpl w:val="13CA7320"/>
    <w:lvl w:ilvl="0" w:tplc="368883F6">
      <w:start w:val="1"/>
      <w:numFmt w:val="bullet"/>
      <w:lvlText w:val="•"/>
      <w:lvlJc w:val="left"/>
      <w:pPr>
        <w:tabs>
          <w:tab w:val="num" w:pos="720"/>
        </w:tabs>
        <w:ind w:left="720" w:hanging="360"/>
      </w:pPr>
      <w:rPr>
        <w:rFonts w:ascii="Arial" w:hAnsi="Arial" w:hint="default"/>
      </w:rPr>
    </w:lvl>
    <w:lvl w:ilvl="1" w:tplc="EC58A368" w:tentative="1">
      <w:start w:val="1"/>
      <w:numFmt w:val="bullet"/>
      <w:lvlText w:val="•"/>
      <w:lvlJc w:val="left"/>
      <w:pPr>
        <w:tabs>
          <w:tab w:val="num" w:pos="1440"/>
        </w:tabs>
        <w:ind w:left="1440" w:hanging="360"/>
      </w:pPr>
      <w:rPr>
        <w:rFonts w:ascii="Arial" w:hAnsi="Arial" w:hint="default"/>
      </w:rPr>
    </w:lvl>
    <w:lvl w:ilvl="2" w:tplc="3B569ACE" w:tentative="1">
      <w:start w:val="1"/>
      <w:numFmt w:val="bullet"/>
      <w:lvlText w:val="•"/>
      <w:lvlJc w:val="left"/>
      <w:pPr>
        <w:tabs>
          <w:tab w:val="num" w:pos="2160"/>
        </w:tabs>
        <w:ind w:left="2160" w:hanging="360"/>
      </w:pPr>
      <w:rPr>
        <w:rFonts w:ascii="Arial" w:hAnsi="Arial" w:hint="default"/>
      </w:rPr>
    </w:lvl>
    <w:lvl w:ilvl="3" w:tplc="72C08EF0" w:tentative="1">
      <w:start w:val="1"/>
      <w:numFmt w:val="bullet"/>
      <w:lvlText w:val="•"/>
      <w:lvlJc w:val="left"/>
      <w:pPr>
        <w:tabs>
          <w:tab w:val="num" w:pos="2880"/>
        </w:tabs>
        <w:ind w:left="2880" w:hanging="360"/>
      </w:pPr>
      <w:rPr>
        <w:rFonts w:ascii="Arial" w:hAnsi="Arial" w:hint="default"/>
      </w:rPr>
    </w:lvl>
    <w:lvl w:ilvl="4" w:tplc="0C6AA15E" w:tentative="1">
      <w:start w:val="1"/>
      <w:numFmt w:val="bullet"/>
      <w:lvlText w:val="•"/>
      <w:lvlJc w:val="left"/>
      <w:pPr>
        <w:tabs>
          <w:tab w:val="num" w:pos="3600"/>
        </w:tabs>
        <w:ind w:left="3600" w:hanging="360"/>
      </w:pPr>
      <w:rPr>
        <w:rFonts w:ascii="Arial" w:hAnsi="Arial" w:hint="default"/>
      </w:rPr>
    </w:lvl>
    <w:lvl w:ilvl="5" w:tplc="19042EAE" w:tentative="1">
      <w:start w:val="1"/>
      <w:numFmt w:val="bullet"/>
      <w:lvlText w:val="•"/>
      <w:lvlJc w:val="left"/>
      <w:pPr>
        <w:tabs>
          <w:tab w:val="num" w:pos="4320"/>
        </w:tabs>
        <w:ind w:left="4320" w:hanging="360"/>
      </w:pPr>
      <w:rPr>
        <w:rFonts w:ascii="Arial" w:hAnsi="Arial" w:hint="default"/>
      </w:rPr>
    </w:lvl>
    <w:lvl w:ilvl="6" w:tplc="4E92A3B4" w:tentative="1">
      <w:start w:val="1"/>
      <w:numFmt w:val="bullet"/>
      <w:lvlText w:val="•"/>
      <w:lvlJc w:val="left"/>
      <w:pPr>
        <w:tabs>
          <w:tab w:val="num" w:pos="5040"/>
        </w:tabs>
        <w:ind w:left="5040" w:hanging="360"/>
      </w:pPr>
      <w:rPr>
        <w:rFonts w:ascii="Arial" w:hAnsi="Arial" w:hint="default"/>
      </w:rPr>
    </w:lvl>
    <w:lvl w:ilvl="7" w:tplc="D2E093C4" w:tentative="1">
      <w:start w:val="1"/>
      <w:numFmt w:val="bullet"/>
      <w:lvlText w:val="•"/>
      <w:lvlJc w:val="left"/>
      <w:pPr>
        <w:tabs>
          <w:tab w:val="num" w:pos="5760"/>
        </w:tabs>
        <w:ind w:left="5760" w:hanging="360"/>
      </w:pPr>
      <w:rPr>
        <w:rFonts w:ascii="Arial" w:hAnsi="Arial" w:hint="default"/>
      </w:rPr>
    </w:lvl>
    <w:lvl w:ilvl="8" w:tplc="45183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80377"/>
    <w:multiLevelType w:val="hybridMultilevel"/>
    <w:tmpl w:val="46C8F72E"/>
    <w:lvl w:ilvl="0" w:tplc="2AE27D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980CDA"/>
    <w:multiLevelType w:val="hybridMultilevel"/>
    <w:tmpl w:val="61F802A6"/>
    <w:lvl w:ilvl="0" w:tplc="4246D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B662DD"/>
    <w:multiLevelType w:val="hybridMultilevel"/>
    <w:tmpl w:val="E4145C06"/>
    <w:lvl w:ilvl="0" w:tplc="EB8E358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162D89"/>
    <w:multiLevelType w:val="hybridMultilevel"/>
    <w:tmpl w:val="3B3CDC02"/>
    <w:lvl w:ilvl="0" w:tplc="C668FC62">
      <w:start w:val="1"/>
      <w:numFmt w:val="bullet"/>
      <w:lvlText w:val="•"/>
      <w:lvlJc w:val="left"/>
      <w:pPr>
        <w:tabs>
          <w:tab w:val="num" w:pos="720"/>
        </w:tabs>
        <w:ind w:left="720" w:hanging="360"/>
      </w:pPr>
      <w:rPr>
        <w:rFonts w:ascii="Arial" w:hAnsi="Arial" w:hint="default"/>
      </w:rPr>
    </w:lvl>
    <w:lvl w:ilvl="1" w:tplc="EB3E3C30" w:tentative="1">
      <w:start w:val="1"/>
      <w:numFmt w:val="bullet"/>
      <w:lvlText w:val="•"/>
      <w:lvlJc w:val="left"/>
      <w:pPr>
        <w:tabs>
          <w:tab w:val="num" w:pos="1440"/>
        </w:tabs>
        <w:ind w:left="1440" w:hanging="360"/>
      </w:pPr>
      <w:rPr>
        <w:rFonts w:ascii="Arial" w:hAnsi="Arial" w:hint="default"/>
      </w:rPr>
    </w:lvl>
    <w:lvl w:ilvl="2" w:tplc="7484734A" w:tentative="1">
      <w:start w:val="1"/>
      <w:numFmt w:val="bullet"/>
      <w:lvlText w:val="•"/>
      <w:lvlJc w:val="left"/>
      <w:pPr>
        <w:tabs>
          <w:tab w:val="num" w:pos="2160"/>
        </w:tabs>
        <w:ind w:left="2160" w:hanging="360"/>
      </w:pPr>
      <w:rPr>
        <w:rFonts w:ascii="Arial" w:hAnsi="Arial" w:hint="default"/>
      </w:rPr>
    </w:lvl>
    <w:lvl w:ilvl="3" w:tplc="48544DAE">
      <w:start w:val="1"/>
      <w:numFmt w:val="bullet"/>
      <w:lvlText w:val="•"/>
      <w:lvlJc w:val="left"/>
      <w:pPr>
        <w:tabs>
          <w:tab w:val="num" w:pos="2880"/>
        </w:tabs>
        <w:ind w:left="2880" w:hanging="360"/>
      </w:pPr>
      <w:rPr>
        <w:rFonts w:ascii="Arial" w:hAnsi="Arial" w:hint="default"/>
      </w:rPr>
    </w:lvl>
    <w:lvl w:ilvl="4" w:tplc="9DA6991E" w:tentative="1">
      <w:start w:val="1"/>
      <w:numFmt w:val="bullet"/>
      <w:lvlText w:val="•"/>
      <w:lvlJc w:val="left"/>
      <w:pPr>
        <w:tabs>
          <w:tab w:val="num" w:pos="3600"/>
        </w:tabs>
        <w:ind w:left="3600" w:hanging="360"/>
      </w:pPr>
      <w:rPr>
        <w:rFonts w:ascii="Arial" w:hAnsi="Arial" w:hint="default"/>
      </w:rPr>
    </w:lvl>
    <w:lvl w:ilvl="5" w:tplc="8494AF3E" w:tentative="1">
      <w:start w:val="1"/>
      <w:numFmt w:val="bullet"/>
      <w:lvlText w:val="•"/>
      <w:lvlJc w:val="left"/>
      <w:pPr>
        <w:tabs>
          <w:tab w:val="num" w:pos="4320"/>
        </w:tabs>
        <w:ind w:left="4320" w:hanging="360"/>
      </w:pPr>
      <w:rPr>
        <w:rFonts w:ascii="Arial" w:hAnsi="Arial" w:hint="default"/>
      </w:rPr>
    </w:lvl>
    <w:lvl w:ilvl="6" w:tplc="7DD48F9E" w:tentative="1">
      <w:start w:val="1"/>
      <w:numFmt w:val="bullet"/>
      <w:lvlText w:val="•"/>
      <w:lvlJc w:val="left"/>
      <w:pPr>
        <w:tabs>
          <w:tab w:val="num" w:pos="5040"/>
        </w:tabs>
        <w:ind w:left="5040" w:hanging="360"/>
      </w:pPr>
      <w:rPr>
        <w:rFonts w:ascii="Arial" w:hAnsi="Arial" w:hint="default"/>
      </w:rPr>
    </w:lvl>
    <w:lvl w:ilvl="7" w:tplc="460A4168" w:tentative="1">
      <w:start w:val="1"/>
      <w:numFmt w:val="bullet"/>
      <w:lvlText w:val="•"/>
      <w:lvlJc w:val="left"/>
      <w:pPr>
        <w:tabs>
          <w:tab w:val="num" w:pos="5760"/>
        </w:tabs>
        <w:ind w:left="5760" w:hanging="360"/>
      </w:pPr>
      <w:rPr>
        <w:rFonts w:ascii="Arial" w:hAnsi="Arial" w:hint="default"/>
      </w:rPr>
    </w:lvl>
    <w:lvl w:ilvl="8" w:tplc="9B860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637AB6"/>
    <w:multiLevelType w:val="hybridMultilevel"/>
    <w:tmpl w:val="DCAC5FB6"/>
    <w:lvl w:ilvl="0" w:tplc="2FFA194C">
      <w:start w:val="1"/>
      <w:numFmt w:val="decimal"/>
      <w:lvlText w:val="(%1)"/>
      <w:lvlJc w:val="left"/>
      <w:pPr>
        <w:tabs>
          <w:tab w:val="num" w:pos="720"/>
        </w:tabs>
        <w:ind w:left="720" w:hanging="360"/>
      </w:pPr>
    </w:lvl>
    <w:lvl w:ilvl="1" w:tplc="BB680CA6" w:tentative="1">
      <w:start w:val="1"/>
      <w:numFmt w:val="decimal"/>
      <w:lvlText w:val="(%2)"/>
      <w:lvlJc w:val="left"/>
      <w:pPr>
        <w:tabs>
          <w:tab w:val="num" w:pos="1440"/>
        </w:tabs>
        <w:ind w:left="1440" w:hanging="360"/>
      </w:pPr>
    </w:lvl>
    <w:lvl w:ilvl="2" w:tplc="87F8A3A2" w:tentative="1">
      <w:start w:val="1"/>
      <w:numFmt w:val="decimal"/>
      <w:lvlText w:val="(%3)"/>
      <w:lvlJc w:val="left"/>
      <w:pPr>
        <w:tabs>
          <w:tab w:val="num" w:pos="2160"/>
        </w:tabs>
        <w:ind w:left="2160" w:hanging="360"/>
      </w:pPr>
    </w:lvl>
    <w:lvl w:ilvl="3" w:tplc="2E6679AC" w:tentative="1">
      <w:start w:val="1"/>
      <w:numFmt w:val="decimal"/>
      <w:lvlText w:val="(%4)"/>
      <w:lvlJc w:val="left"/>
      <w:pPr>
        <w:tabs>
          <w:tab w:val="num" w:pos="2880"/>
        </w:tabs>
        <w:ind w:left="2880" w:hanging="360"/>
      </w:pPr>
    </w:lvl>
    <w:lvl w:ilvl="4" w:tplc="5514517E" w:tentative="1">
      <w:start w:val="1"/>
      <w:numFmt w:val="decimal"/>
      <w:lvlText w:val="(%5)"/>
      <w:lvlJc w:val="left"/>
      <w:pPr>
        <w:tabs>
          <w:tab w:val="num" w:pos="3600"/>
        </w:tabs>
        <w:ind w:left="3600" w:hanging="360"/>
      </w:pPr>
    </w:lvl>
    <w:lvl w:ilvl="5" w:tplc="E36AF1B0" w:tentative="1">
      <w:start w:val="1"/>
      <w:numFmt w:val="decimal"/>
      <w:lvlText w:val="(%6)"/>
      <w:lvlJc w:val="left"/>
      <w:pPr>
        <w:tabs>
          <w:tab w:val="num" w:pos="4320"/>
        </w:tabs>
        <w:ind w:left="4320" w:hanging="360"/>
      </w:pPr>
    </w:lvl>
    <w:lvl w:ilvl="6" w:tplc="8D741A08" w:tentative="1">
      <w:start w:val="1"/>
      <w:numFmt w:val="decimal"/>
      <w:lvlText w:val="(%7)"/>
      <w:lvlJc w:val="left"/>
      <w:pPr>
        <w:tabs>
          <w:tab w:val="num" w:pos="5040"/>
        </w:tabs>
        <w:ind w:left="5040" w:hanging="360"/>
      </w:pPr>
    </w:lvl>
    <w:lvl w:ilvl="7" w:tplc="E9D8BA80" w:tentative="1">
      <w:start w:val="1"/>
      <w:numFmt w:val="decimal"/>
      <w:lvlText w:val="(%8)"/>
      <w:lvlJc w:val="left"/>
      <w:pPr>
        <w:tabs>
          <w:tab w:val="num" w:pos="5760"/>
        </w:tabs>
        <w:ind w:left="5760" w:hanging="360"/>
      </w:pPr>
    </w:lvl>
    <w:lvl w:ilvl="8" w:tplc="508A2CF2" w:tentative="1">
      <w:start w:val="1"/>
      <w:numFmt w:val="decimal"/>
      <w:lvlText w:val="(%9)"/>
      <w:lvlJc w:val="left"/>
      <w:pPr>
        <w:tabs>
          <w:tab w:val="num" w:pos="6480"/>
        </w:tabs>
        <w:ind w:left="6480" w:hanging="360"/>
      </w:pPr>
    </w:lvl>
  </w:abstractNum>
  <w:abstractNum w:abstractNumId="7" w15:restartNumberingAfterBreak="0">
    <w:nsid w:val="50907342"/>
    <w:multiLevelType w:val="hybridMultilevel"/>
    <w:tmpl w:val="0C8CD9A2"/>
    <w:lvl w:ilvl="0" w:tplc="C668FC6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1D2002"/>
    <w:multiLevelType w:val="hybridMultilevel"/>
    <w:tmpl w:val="46C8F72E"/>
    <w:lvl w:ilvl="0" w:tplc="2AE27D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4D18EC"/>
    <w:multiLevelType w:val="hybridMultilevel"/>
    <w:tmpl w:val="84F4184A"/>
    <w:lvl w:ilvl="0" w:tplc="164CC066">
      <w:start w:val="1"/>
      <w:numFmt w:val="bullet"/>
      <w:lvlText w:val="•"/>
      <w:lvlJc w:val="left"/>
      <w:pPr>
        <w:tabs>
          <w:tab w:val="num" w:pos="720"/>
        </w:tabs>
        <w:ind w:left="720" w:hanging="360"/>
      </w:pPr>
      <w:rPr>
        <w:rFonts w:ascii="Arial" w:hAnsi="Arial" w:hint="default"/>
      </w:rPr>
    </w:lvl>
    <w:lvl w:ilvl="1" w:tplc="A9EEAD4C" w:tentative="1">
      <w:start w:val="1"/>
      <w:numFmt w:val="bullet"/>
      <w:lvlText w:val="•"/>
      <w:lvlJc w:val="left"/>
      <w:pPr>
        <w:tabs>
          <w:tab w:val="num" w:pos="1440"/>
        </w:tabs>
        <w:ind w:left="1440" w:hanging="360"/>
      </w:pPr>
      <w:rPr>
        <w:rFonts w:ascii="Arial" w:hAnsi="Arial" w:hint="default"/>
      </w:rPr>
    </w:lvl>
    <w:lvl w:ilvl="2" w:tplc="DA5EE8E4" w:tentative="1">
      <w:start w:val="1"/>
      <w:numFmt w:val="bullet"/>
      <w:lvlText w:val="•"/>
      <w:lvlJc w:val="left"/>
      <w:pPr>
        <w:tabs>
          <w:tab w:val="num" w:pos="2160"/>
        </w:tabs>
        <w:ind w:left="2160" w:hanging="360"/>
      </w:pPr>
      <w:rPr>
        <w:rFonts w:ascii="Arial" w:hAnsi="Arial" w:hint="default"/>
      </w:rPr>
    </w:lvl>
    <w:lvl w:ilvl="3" w:tplc="2BF6D55A" w:tentative="1">
      <w:start w:val="1"/>
      <w:numFmt w:val="bullet"/>
      <w:lvlText w:val="•"/>
      <w:lvlJc w:val="left"/>
      <w:pPr>
        <w:tabs>
          <w:tab w:val="num" w:pos="2880"/>
        </w:tabs>
        <w:ind w:left="2880" w:hanging="360"/>
      </w:pPr>
      <w:rPr>
        <w:rFonts w:ascii="Arial" w:hAnsi="Arial" w:hint="default"/>
      </w:rPr>
    </w:lvl>
    <w:lvl w:ilvl="4" w:tplc="5B867AC8" w:tentative="1">
      <w:start w:val="1"/>
      <w:numFmt w:val="bullet"/>
      <w:lvlText w:val="•"/>
      <w:lvlJc w:val="left"/>
      <w:pPr>
        <w:tabs>
          <w:tab w:val="num" w:pos="3600"/>
        </w:tabs>
        <w:ind w:left="3600" w:hanging="360"/>
      </w:pPr>
      <w:rPr>
        <w:rFonts w:ascii="Arial" w:hAnsi="Arial" w:hint="default"/>
      </w:rPr>
    </w:lvl>
    <w:lvl w:ilvl="5" w:tplc="D7A0D5A6" w:tentative="1">
      <w:start w:val="1"/>
      <w:numFmt w:val="bullet"/>
      <w:lvlText w:val="•"/>
      <w:lvlJc w:val="left"/>
      <w:pPr>
        <w:tabs>
          <w:tab w:val="num" w:pos="4320"/>
        </w:tabs>
        <w:ind w:left="4320" w:hanging="360"/>
      </w:pPr>
      <w:rPr>
        <w:rFonts w:ascii="Arial" w:hAnsi="Arial" w:hint="default"/>
      </w:rPr>
    </w:lvl>
    <w:lvl w:ilvl="6" w:tplc="ECEEFF16" w:tentative="1">
      <w:start w:val="1"/>
      <w:numFmt w:val="bullet"/>
      <w:lvlText w:val="•"/>
      <w:lvlJc w:val="left"/>
      <w:pPr>
        <w:tabs>
          <w:tab w:val="num" w:pos="5040"/>
        </w:tabs>
        <w:ind w:left="5040" w:hanging="360"/>
      </w:pPr>
      <w:rPr>
        <w:rFonts w:ascii="Arial" w:hAnsi="Arial" w:hint="default"/>
      </w:rPr>
    </w:lvl>
    <w:lvl w:ilvl="7" w:tplc="84ECF592" w:tentative="1">
      <w:start w:val="1"/>
      <w:numFmt w:val="bullet"/>
      <w:lvlText w:val="•"/>
      <w:lvlJc w:val="left"/>
      <w:pPr>
        <w:tabs>
          <w:tab w:val="num" w:pos="5760"/>
        </w:tabs>
        <w:ind w:left="5760" w:hanging="360"/>
      </w:pPr>
      <w:rPr>
        <w:rFonts w:ascii="Arial" w:hAnsi="Arial" w:hint="default"/>
      </w:rPr>
    </w:lvl>
    <w:lvl w:ilvl="8" w:tplc="6B74BCE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0"/>
  </w:num>
  <w:num w:numId="4">
    <w:abstractNumId w:val="9"/>
  </w:num>
  <w:num w:numId="5">
    <w:abstractNumId w:val="7"/>
  </w:num>
  <w:num w:numId="6">
    <w:abstractNumId w:val="4"/>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3EF3"/>
    <w:rsid w:val="00044E6F"/>
    <w:rsid w:val="0005474F"/>
    <w:rsid w:val="0005525D"/>
    <w:rsid w:val="00066FC3"/>
    <w:rsid w:val="00096E64"/>
    <w:rsid w:val="000A693A"/>
    <w:rsid w:val="000E0167"/>
    <w:rsid w:val="000F75BE"/>
    <w:rsid w:val="000F7FA0"/>
    <w:rsid w:val="00113C47"/>
    <w:rsid w:val="00121956"/>
    <w:rsid w:val="00132D48"/>
    <w:rsid w:val="00143CC4"/>
    <w:rsid w:val="00143F37"/>
    <w:rsid w:val="00191A65"/>
    <w:rsid w:val="001A339E"/>
    <w:rsid w:val="001A73F7"/>
    <w:rsid w:val="001C01D0"/>
    <w:rsid w:val="001C27BC"/>
    <w:rsid w:val="001C4430"/>
    <w:rsid w:val="001E7C8B"/>
    <w:rsid w:val="001F2C59"/>
    <w:rsid w:val="001F3D5A"/>
    <w:rsid w:val="002015D9"/>
    <w:rsid w:val="00223C46"/>
    <w:rsid w:val="0024266A"/>
    <w:rsid w:val="00255B07"/>
    <w:rsid w:val="002839FA"/>
    <w:rsid w:val="0029298B"/>
    <w:rsid w:val="00293ACA"/>
    <w:rsid w:val="00296A20"/>
    <w:rsid w:val="002A081A"/>
    <w:rsid w:val="002A2806"/>
    <w:rsid w:val="002B0A98"/>
    <w:rsid w:val="002E222A"/>
    <w:rsid w:val="002F0106"/>
    <w:rsid w:val="002F57C4"/>
    <w:rsid w:val="003061BF"/>
    <w:rsid w:val="00306F6D"/>
    <w:rsid w:val="003147B7"/>
    <w:rsid w:val="003267BF"/>
    <w:rsid w:val="00331890"/>
    <w:rsid w:val="003437E9"/>
    <w:rsid w:val="00364C4F"/>
    <w:rsid w:val="00383B01"/>
    <w:rsid w:val="00387F10"/>
    <w:rsid w:val="00390B94"/>
    <w:rsid w:val="003B7209"/>
    <w:rsid w:val="003F6848"/>
    <w:rsid w:val="003F7414"/>
    <w:rsid w:val="0040518E"/>
    <w:rsid w:val="00415F57"/>
    <w:rsid w:val="00422D36"/>
    <w:rsid w:val="00440334"/>
    <w:rsid w:val="004626DE"/>
    <w:rsid w:val="00465111"/>
    <w:rsid w:val="00471276"/>
    <w:rsid w:val="004839D2"/>
    <w:rsid w:val="0048729B"/>
    <w:rsid w:val="00492B9F"/>
    <w:rsid w:val="00495396"/>
    <w:rsid w:val="004B0534"/>
    <w:rsid w:val="004D2CEB"/>
    <w:rsid w:val="004E3FCE"/>
    <w:rsid w:val="00500FAA"/>
    <w:rsid w:val="00516E57"/>
    <w:rsid w:val="0052776C"/>
    <w:rsid w:val="005404E8"/>
    <w:rsid w:val="00541418"/>
    <w:rsid w:val="0056785F"/>
    <w:rsid w:val="00582806"/>
    <w:rsid w:val="005A23B7"/>
    <w:rsid w:val="005D3F96"/>
    <w:rsid w:val="005E2EF1"/>
    <w:rsid w:val="00600EC8"/>
    <w:rsid w:val="00606051"/>
    <w:rsid w:val="00620B8F"/>
    <w:rsid w:val="00653936"/>
    <w:rsid w:val="00684D22"/>
    <w:rsid w:val="006874DA"/>
    <w:rsid w:val="006961C9"/>
    <w:rsid w:val="006A23F7"/>
    <w:rsid w:val="006B6117"/>
    <w:rsid w:val="006C5E9A"/>
    <w:rsid w:val="006C65D0"/>
    <w:rsid w:val="006D7EA8"/>
    <w:rsid w:val="00707F8B"/>
    <w:rsid w:val="00746616"/>
    <w:rsid w:val="00751ACB"/>
    <w:rsid w:val="007951C3"/>
    <w:rsid w:val="00797262"/>
    <w:rsid w:val="007A0325"/>
    <w:rsid w:val="007A1EE7"/>
    <w:rsid w:val="007A54CA"/>
    <w:rsid w:val="007A7FC9"/>
    <w:rsid w:val="007D043D"/>
    <w:rsid w:val="00815BF6"/>
    <w:rsid w:val="00817E74"/>
    <w:rsid w:val="0082786B"/>
    <w:rsid w:val="008404A5"/>
    <w:rsid w:val="00843F1A"/>
    <w:rsid w:val="00873505"/>
    <w:rsid w:val="00874766"/>
    <w:rsid w:val="0089142A"/>
    <w:rsid w:val="00896A80"/>
    <w:rsid w:val="00897C35"/>
    <w:rsid w:val="008A0FC3"/>
    <w:rsid w:val="008A1A30"/>
    <w:rsid w:val="008A35B8"/>
    <w:rsid w:val="008A6D95"/>
    <w:rsid w:val="008B053D"/>
    <w:rsid w:val="008D7D79"/>
    <w:rsid w:val="008E1B10"/>
    <w:rsid w:val="00900A7F"/>
    <w:rsid w:val="00903260"/>
    <w:rsid w:val="009242FA"/>
    <w:rsid w:val="009277D1"/>
    <w:rsid w:val="0093384C"/>
    <w:rsid w:val="00940B42"/>
    <w:rsid w:val="00985E4C"/>
    <w:rsid w:val="00987144"/>
    <w:rsid w:val="00994865"/>
    <w:rsid w:val="009A2A95"/>
    <w:rsid w:val="009B4C51"/>
    <w:rsid w:val="00A024BB"/>
    <w:rsid w:val="00A050B4"/>
    <w:rsid w:val="00A119BE"/>
    <w:rsid w:val="00A1422E"/>
    <w:rsid w:val="00A27C19"/>
    <w:rsid w:val="00A45D0E"/>
    <w:rsid w:val="00A84B04"/>
    <w:rsid w:val="00AA10AE"/>
    <w:rsid w:val="00AA32A9"/>
    <w:rsid w:val="00AA3BB4"/>
    <w:rsid w:val="00AA47E5"/>
    <w:rsid w:val="00AB0F5E"/>
    <w:rsid w:val="00B067B3"/>
    <w:rsid w:val="00B164CE"/>
    <w:rsid w:val="00B745C3"/>
    <w:rsid w:val="00B76727"/>
    <w:rsid w:val="00B7684D"/>
    <w:rsid w:val="00BA7A5D"/>
    <w:rsid w:val="00BB20F7"/>
    <w:rsid w:val="00BD746D"/>
    <w:rsid w:val="00BE5CCC"/>
    <w:rsid w:val="00BF1087"/>
    <w:rsid w:val="00C33EF3"/>
    <w:rsid w:val="00C35CEB"/>
    <w:rsid w:val="00C400DA"/>
    <w:rsid w:val="00C4308F"/>
    <w:rsid w:val="00CC304A"/>
    <w:rsid w:val="00CD470D"/>
    <w:rsid w:val="00CE2D5A"/>
    <w:rsid w:val="00CE3278"/>
    <w:rsid w:val="00CF331C"/>
    <w:rsid w:val="00D16C3F"/>
    <w:rsid w:val="00D51145"/>
    <w:rsid w:val="00D514D9"/>
    <w:rsid w:val="00D72954"/>
    <w:rsid w:val="00D74688"/>
    <w:rsid w:val="00D93128"/>
    <w:rsid w:val="00DB1808"/>
    <w:rsid w:val="00DD07C4"/>
    <w:rsid w:val="00DD54CC"/>
    <w:rsid w:val="00DE5946"/>
    <w:rsid w:val="00DF18DD"/>
    <w:rsid w:val="00E539EB"/>
    <w:rsid w:val="00E574DB"/>
    <w:rsid w:val="00E7280A"/>
    <w:rsid w:val="00EA11E8"/>
    <w:rsid w:val="00ED3221"/>
    <w:rsid w:val="00ED37B3"/>
    <w:rsid w:val="00EE211E"/>
    <w:rsid w:val="00EE71CB"/>
    <w:rsid w:val="00EF6A9E"/>
    <w:rsid w:val="00EF7AC3"/>
    <w:rsid w:val="00F115C5"/>
    <w:rsid w:val="00F15661"/>
    <w:rsid w:val="00F17660"/>
    <w:rsid w:val="00F34D48"/>
    <w:rsid w:val="00F36211"/>
    <w:rsid w:val="00F55358"/>
    <w:rsid w:val="00F56000"/>
    <w:rsid w:val="00F700BB"/>
    <w:rsid w:val="00F84F43"/>
    <w:rsid w:val="00F90D65"/>
    <w:rsid w:val="00FC37F3"/>
    <w:rsid w:val="00FD18C3"/>
    <w:rsid w:val="00FE2DCC"/>
    <w:rsid w:val="00FE6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19A01"/>
  <w15:chartTrackingRefBased/>
  <w15:docId w15:val="{0DD1216B-100D-4EC1-9771-57FD946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8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5C5"/>
    <w:pPr>
      <w:tabs>
        <w:tab w:val="center" w:pos="4153"/>
        <w:tab w:val="right" w:pos="8306"/>
      </w:tabs>
      <w:snapToGrid w:val="0"/>
    </w:pPr>
    <w:rPr>
      <w:sz w:val="20"/>
      <w:szCs w:val="20"/>
    </w:rPr>
  </w:style>
  <w:style w:type="character" w:customStyle="1" w:styleId="a4">
    <w:name w:val="頁首 字元"/>
    <w:basedOn w:val="a0"/>
    <w:link w:val="a3"/>
    <w:uiPriority w:val="99"/>
    <w:rsid w:val="00F115C5"/>
    <w:rPr>
      <w:sz w:val="20"/>
      <w:szCs w:val="20"/>
    </w:rPr>
  </w:style>
  <w:style w:type="paragraph" w:styleId="a5">
    <w:name w:val="footer"/>
    <w:basedOn w:val="a"/>
    <w:link w:val="a6"/>
    <w:uiPriority w:val="99"/>
    <w:unhideWhenUsed/>
    <w:rsid w:val="00F115C5"/>
    <w:pPr>
      <w:tabs>
        <w:tab w:val="center" w:pos="4153"/>
        <w:tab w:val="right" w:pos="8306"/>
      </w:tabs>
      <w:snapToGrid w:val="0"/>
    </w:pPr>
    <w:rPr>
      <w:sz w:val="20"/>
      <w:szCs w:val="20"/>
    </w:rPr>
  </w:style>
  <w:style w:type="character" w:customStyle="1" w:styleId="a6">
    <w:name w:val="頁尾 字元"/>
    <w:basedOn w:val="a0"/>
    <w:link w:val="a5"/>
    <w:uiPriority w:val="99"/>
    <w:rsid w:val="00F115C5"/>
    <w:rPr>
      <w:sz w:val="20"/>
      <w:szCs w:val="20"/>
    </w:rPr>
  </w:style>
  <w:style w:type="paragraph" w:styleId="a7">
    <w:name w:val="List Paragraph"/>
    <w:basedOn w:val="a"/>
    <w:uiPriority w:val="34"/>
    <w:qFormat/>
    <w:rsid w:val="00500FAA"/>
    <w:pPr>
      <w:ind w:leftChars="200" w:left="480"/>
    </w:pPr>
  </w:style>
  <w:style w:type="table" w:styleId="a8">
    <w:name w:val="Table Grid"/>
    <w:aliases w:val="我的表格,A1,A2,A3,表格細,功能需求表格"/>
    <w:basedOn w:val="a1"/>
    <w:uiPriority w:val="59"/>
    <w:rsid w:val="00E5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標題"/>
    <w:link w:val="aa"/>
    <w:qFormat/>
    <w:rsid w:val="001C4430"/>
    <w:pPr>
      <w:spacing w:beforeLines="50" w:before="50"/>
      <w:jc w:val="center"/>
    </w:pPr>
    <w:rPr>
      <w:rFonts w:ascii="Times New Roman" w:eastAsia="標楷體" w:hAnsi="Times New Roman" w:cstheme="majorBidi"/>
      <w:b/>
      <w:sz w:val="28"/>
      <w:szCs w:val="36"/>
    </w:rPr>
  </w:style>
  <w:style w:type="character" w:customStyle="1" w:styleId="aa">
    <w:name w:val="表標題 字元"/>
    <w:basedOn w:val="a0"/>
    <w:link w:val="a9"/>
    <w:rsid w:val="001C4430"/>
    <w:rPr>
      <w:rFonts w:ascii="Times New Roman" w:eastAsia="標楷體" w:hAnsi="Times New Roman" w:cstheme="majorBidi"/>
      <w:b/>
      <w:sz w:val="28"/>
      <w:szCs w:val="36"/>
    </w:rPr>
  </w:style>
  <w:style w:type="character" w:styleId="ab">
    <w:name w:val="Hyperlink"/>
    <w:basedOn w:val="a0"/>
    <w:uiPriority w:val="99"/>
    <w:unhideWhenUsed/>
    <w:rsid w:val="001C4430"/>
    <w:rPr>
      <w:color w:val="0000FF"/>
      <w:u w:val="single"/>
    </w:rPr>
  </w:style>
  <w:style w:type="paragraph" w:customStyle="1" w:styleId="Default">
    <w:name w:val="Default"/>
    <w:rsid w:val="003F6848"/>
    <w:pPr>
      <w:widowControl w:val="0"/>
      <w:autoSpaceDE w:val="0"/>
      <w:autoSpaceDN w:val="0"/>
      <w:adjustRightInd w:val="0"/>
    </w:pPr>
    <w:rPr>
      <w:rFonts w:ascii="標楷體" w:eastAsia="標楷體" w:cs="標楷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6623">
      <w:bodyDiv w:val="1"/>
      <w:marLeft w:val="0"/>
      <w:marRight w:val="0"/>
      <w:marTop w:val="0"/>
      <w:marBottom w:val="0"/>
      <w:divBdr>
        <w:top w:val="none" w:sz="0" w:space="0" w:color="auto"/>
        <w:left w:val="none" w:sz="0" w:space="0" w:color="auto"/>
        <w:bottom w:val="none" w:sz="0" w:space="0" w:color="auto"/>
        <w:right w:val="none" w:sz="0" w:space="0" w:color="auto"/>
      </w:divBdr>
      <w:divsChild>
        <w:div w:id="371268495">
          <w:marLeft w:val="144"/>
          <w:marRight w:val="0"/>
          <w:marTop w:val="0"/>
          <w:marBottom w:val="0"/>
          <w:divBdr>
            <w:top w:val="none" w:sz="0" w:space="0" w:color="auto"/>
            <w:left w:val="none" w:sz="0" w:space="0" w:color="auto"/>
            <w:bottom w:val="none" w:sz="0" w:space="0" w:color="auto"/>
            <w:right w:val="none" w:sz="0" w:space="0" w:color="auto"/>
          </w:divBdr>
        </w:div>
        <w:div w:id="1260523953">
          <w:marLeft w:val="144"/>
          <w:marRight w:val="0"/>
          <w:marTop w:val="0"/>
          <w:marBottom w:val="0"/>
          <w:divBdr>
            <w:top w:val="none" w:sz="0" w:space="0" w:color="auto"/>
            <w:left w:val="none" w:sz="0" w:space="0" w:color="auto"/>
            <w:bottom w:val="none" w:sz="0" w:space="0" w:color="auto"/>
            <w:right w:val="none" w:sz="0" w:space="0" w:color="auto"/>
          </w:divBdr>
        </w:div>
        <w:div w:id="402723801">
          <w:marLeft w:val="144"/>
          <w:marRight w:val="0"/>
          <w:marTop w:val="0"/>
          <w:marBottom w:val="0"/>
          <w:divBdr>
            <w:top w:val="none" w:sz="0" w:space="0" w:color="auto"/>
            <w:left w:val="none" w:sz="0" w:space="0" w:color="auto"/>
            <w:bottom w:val="none" w:sz="0" w:space="0" w:color="auto"/>
            <w:right w:val="none" w:sz="0" w:space="0" w:color="auto"/>
          </w:divBdr>
        </w:div>
        <w:div w:id="555550160">
          <w:marLeft w:val="144"/>
          <w:marRight w:val="0"/>
          <w:marTop w:val="0"/>
          <w:marBottom w:val="0"/>
          <w:divBdr>
            <w:top w:val="none" w:sz="0" w:space="0" w:color="auto"/>
            <w:left w:val="none" w:sz="0" w:space="0" w:color="auto"/>
            <w:bottom w:val="none" w:sz="0" w:space="0" w:color="auto"/>
            <w:right w:val="none" w:sz="0" w:space="0" w:color="auto"/>
          </w:divBdr>
        </w:div>
      </w:divsChild>
    </w:div>
    <w:div w:id="323165769">
      <w:bodyDiv w:val="1"/>
      <w:marLeft w:val="0"/>
      <w:marRight w:val="0"/>
      <w:marTop w:val="0"/>
      <w:marBottom w:val="0"/>
      <w:divBdr>
        <w:top w:val="none" w:sz="0" w:space="0" w:color="auto"/>
        <w:left w:val="none" w:sz="0" w:space="0" w:color="auto"/>
        <w:bottom w:val="none" w:sz="0" w:space="0" w:color="auto"/>
        <w:right w:val="none" w:sz="0" w:space="0" w:color="auto"/>
      </w:divBdr>
    </w:div>
    <w:div w:id="355472270">
      <w:bodyDiv w:val="1"/>
      <w:marLeft w:val="0"/>
      <w:marRight w:val="0"/>
      <w:marTop w:val="0"/>
      <w:marBottom w:val="0"/>
      <w:divBdr>
        <w:top w:val="none" w:sz="0" w:space="0" w:color="auto"/>
        <w:left w:val="none" w:sz="0" w:space="0" w:color="auto"/>
        <w:bottom w:val="none" w:sz="0" w:space="0" w:color="auto"/>
        <w:right w:val="none" w:sz="0" w:space="0" w:color="auto"/>
      </w:divBdr>
    </w:div>
    <w:div w:id="792141098">
      <w:bodyDiv w:val="1"/>
      <w:marLeft w:val="0"/>
      <w:marRight w:val="0"/>
      <w:marTop w:val="0"/>
      <w:marBottom w:val="0"/>
      <w:divBdr>
        <w:top w:val="none" w:sz="0" w:space="0" w:color="auto"/>
        <w:left w:val="none" w:sz="0" w:space="0" w:color="auto"/>
        <w:bottom w:val="none" w:sz="0" w:space="0" w:color="auto"/>
        <w:right w:val="none" w:sz="0" w:space="0" w:color="auto"/>
      </w:divBdr>
    </w:div>
    <w:div w:id="1032992687">
      <w:bodyDiv w:val="1"/>
      <w:marLeft w:val="0"/>
      <w:marRight w:val="0"/>
      <w:marTop w:val="0"/>
      <w:marBottom w:val="0"/>
      <w:divBdr>
        <w:top w:val="none" w:sz="0" w:space="0" w:color="auto"/>
        <w:left w:val="none" w:sz="0" w:space="0" w:color="auto"/>
        <w:bottom w:val="none" w:sz="0" w:space="0" w:color="auto"/>
        <w:right w:val="none" w:sz="0" w:space="0" w:color="auto"/>
      </w:divBdr>
    </w:div>
    <w:div w:id="1065104409">
      <w:bodyDiv w:val="1"/>
      <w:marLeft w:val="0"/>
      <w:marRight w:val="0"/>
      <w:marTop w:val="0"/>
      <w:marBottom w:val="0"/>
      <w:divBdr>
        <w:top w:val="none" w:sz="0" w:space="0" w:color="auto"/>
        <w:left w:val="none" w:sz="0" w:space="0" w:color="auto"/>
        <w:bottom w:val="none" w:sz="0" w:space="0" w:color="auto"/>
        <w:right w:val="none" w:sz="0" w:space="0" w:color="auto"/>
      </w:divBdr>
      <w:divsChild>
        <w:div w:id="1536968778">
          <w:marLeft w:val="144"/>
          <w:marRight w:val="0"/>
          <w:marTop w:val="0"/>
          <w:marBottom w:val="0"/>
          <w:divBdr>
            <w:top w:val="none" w:sz="0" w:space="0" w:color="auto"/>
            <w:left w:val="none" w:sz="0" w:space="0" w:color="auto"/>
            <w:bottom w:val="none" w:sz="0" w:space="0" w:color="auto"/>
            <w:right w:val="none" w:sz="0" w:space="0" w:color="auto"/>
          </w:divBdr>
        </w:div>
        <w:div w:id="1096711101">
          <w:marLeft w:val="144"/>
          <w:marRight w:val="0"/>
          <w:marTop w:val="0"/>
          <w:marBottom w:val="0"/>
          <w:divBdr>
            <w:top w:val="none" w:sz="0" w:space="0" w:color="auto"/>
            <w:left w:val="none" w:sz="0" w:space="0" w:color="auto"/>
            <w:bottom w:val="none" w:sz="0" w:space="0" w:color="auto"/>
            <w:right w:val="none" w:sz="0" w:space="0" w:color="auto"/>
          </w:divBdr>
        </w:div>
        <w:div w:id="1755013627">
          <w:marLeft w:val="144"/>
          <w:marRight w:val="0"/>
          <w:marTop w:val="0"/>
          <w:marBottom w:val="0"/>
          <w:divBdr>
            <w:top w:val="none" w:sz="0" w:space="0" w:color="auto"/>
            <w:left w:val="none" w:sz="0" w:space="0" w:color="auto"/>
            <w:bottom w:val="none" w:sz="0" w:space="0" w:color="auto"/>
            <w:right w:val="none" w:sz="0" w:space="0" w:color="auto"/>
          </w:divBdr>
        </w:div>
        <w:div w:id="2121559942">
          <w:marLeft w:val="144"/>
          <w:marRight w:val="0"/>
          <w:marTop w:val="0"/>
          <w:marBottom w:val="0"/>
          <w:divBdr>
            <w:top w:val="none" w:sz="0" w:space="0" w:color="auto"/>
            <w:left w:val="none" w:sz="0" w:space="0" w:color="auto"/>
            <w:bottom w:val="none" w:sz="0" w:space="0" w:color="auto"/>
            <w:right w:val="none" w:sz="0" w:space="0" w:color="auto"/>
          </w:divBdr>
        </w:div>
        <w:div w:id="1501121010">
          <w:marLeft w:val="144"/>
          <w:marRight w:val="0"/>
          <w:marTop w:val="0"/>
          <w:marBottom w:val="0"/>
          <w:divBdr>
            <w:top w:val="none" w:sz="0" w:space="0" w:color="auto"/>
            <w:left w:val="none" w:sz="0" w:space="0" w:color="auto"/>
            <w:bottom w:val="none" w:sz="0" w:space="0" w:color="auto"/>
            <w:right w:val="none" w:sz="0" w:space="0" w:color="auto"/>
          </w:divBdr>
        </w:div>
        <w:div w:id="1993290149">
          <w:marLeft w:val="144"/>
          <w:marRight w:val="0"/>
          <w:marTop w:val="0"/>
          <w:marBottom w:val="0"/>
          <w:divBdr>
            <w:top w:val="none" w:sz="0" w:space="0" w:color="auto"/>
            <w:left w:val="none" w:sz="0" w:space="0" w:color="auto"/>
            <w:bottom w:val="none" w:sz="0" w:space="0" w:color="auto"/>
            <w:right w:val="none" w:sz="0" w:space="0" w:color="auto"/>
          </w:divBdr>
        </w:div>
        <w:div w:id="692726077">
          <w:marLeft w:val="144"/>
          <w:marRight w:val="0"/>
          <w:marTop w:val="0"/>
          <w:marBottom w:val="0"/>
          <w:divBdr>
            <w:top w:val="none" w:sz="0" w:space="0" w:color="auto"/>
            <w:left w:val="none" w:sz="0" w:space="0" w:color="auto"/>
            <w:bottom w:val="none" w:sz="0" w:space="0" w:color="auto"/>
            <w:right w:val="none" w:sz="0" w:space="0" w:color="auto"/>
          </w:divBdr>
        </w:div>
        <w:div w:id="87585519">
          <w:marLeft w:val="144"/>
          <w:marRight w:val="0"/>
          <w:marTop w:val="0"/>
          <w:marBottom w:val="0"/>
          <w:divBdr>
            <w:top w:val="none" w:sz="0" w:space="0" w:color="auto"/>
            <w:left w:val="none" w:sz="0" w:space="0" w:color="auto"/>
            <w:bottom w:val="none" w:sz="0" w:space="0" w:color="auto"/>
            <w:right w:val="none" w:sz="0" w:space="0" w:color="auto"/>
          </w:divBdr>
        </w:div>
        <w:div w:id="995064067">
          <w:marLeft w:val="144"/>
          <w:marRight w:val="0"/>
          <w:marTop w:val="0"/>
          <w:marBottom w:val="0"/>
          <w:divBdr>
            <w:top w:val="none" w:sz="0" w:space="0" w:color="auto"/>
            <w:left w:val="none" w:sz="0" w:space="0" w:color="auto"/>
            <w:bottom w:val="none" w:sz="0" w:space="0" w:color="auto"/>
            <w:right w:val="none" w:sz="0" w:space="0" w:color="auto"/>
          </w:divBdr>
        </w:div>
        <w:div w:id="1971742774">
          <w:marLeft w:val="144"/>
          <w:marRight w:val="0"/>
          <w:marTop w:val="0"/>
          <w:marBottom w:val="0"/>
          <w:divBdr>
            <w:top w:val="none" w:sz="0" w:space="0" w:color="auto"/>
            <w:left w:val="none" w:sz="0" w:space="0" w:color="auto"/>
            <w:bottom w:val="none" w:sz="0" w:space="0" w:color="auto"/>
            <w:right w:val="none" w:sz="0" w:space="0" w:color="auto"/>
          </w:divBdr>
        </w:div>
        <w:div w:id="294070992">
          <w:marLeft w:val="144"/>
          <w:marRight w:val="0"/>
          <w:marTop w:val="0"/>
          <w:marBottom w:val="0"/>
          <w:divBdr>
            <w:top w:val="none" w:sz="0" w:space="0" w:color="auto"/>
            <w:left w:val="none" w:sz="0" w:space="0" w:color="auto"/>
            <w:bottom w:val="none" w:sz="0" w:space="0" w:color="auto"/>
            <w:right w:val="none" w:sz="0" w:space="0" w:color="auto"/>
          </w:divBdr>
        </w:div>
        <w:div w:id="1777478906">
          <w:marLeft w:val="144"/>
          <w:marRight w:val="0"/>
          <w:marTop w:val="0"/>
          <w:marBottom w:val="0"/>
          <w:divBdr>
            <w:top w:val="none" w:sz="0" w:space="0" w:color="auto"/>
            <w:left w:val="none" w:sz="0" w:space="0" w:color="auto"/>
            <w:bottom w:val="none" w:sz="0" w:space="0" w:color="auto"/>
            <w:right w:val="none" w:sz="0" w:space="0" w:color="auto"/>
          </w:divBdr>
        </w:div>
      </w:divsChild>
    </w:div>
    <w:div w:id="1268611569">
      <w:bodyDiv w:val="1"/>
      <w:marLeft w:val="0"/>
      <w:marRight w:val="0"/>
      <w:marTop w:val="0"/>
      <w:marBottom w:val="0"/>
      <w:divBdr>
        <w:top w:val="none" w:sz="0" w:space="0" w:color="auto"/>
        <w:left w:val="none" w:sz="0" w:space="0" w:color="auto"/>
        <w:bottom w:val="none" w:sz="0" w:space="0" w:color="auto"/>
        <w:right w:val="none" w:sz="0" w:space="0" w:color="auto"/>
      </w:divBdr>
      <w:divsChild>
        <w:div w:id="1068066177">
          <w:marLeft w:val="144"/>
          <w:marRight w:val="0"/>
          <w:marTop w:val="0"/>
          <w:marBottom w:val="0"/>
          <w:divBdr>
            <w:top w:val="none" w:sz="0" w:space="0" w:color="auto"/>
            <w:left w:val="none" w:sz="0" w:space="0" w:color="auto"/>
            <w:bottom w:val="none" w:sz="0" w:space="0" w:color="auto"/>
            <w:right w:val="none" w:sz="0" w:space="0" w:color="auto"/>
          </w:divBdr>
        </w:div>
        <w:div w:id="2096824905">
          <w:marLeft w:val="144"/>
          <w:marRight w:val="0"/>
          <w:marTop w:val="0"/>
          <w:marBottom w:val="0"/>
          <w:divBdr>
            <w:top w:val="none" w:sz="0" w:space="0" w:color="auto"/>
            <w:left w:val="none" w:sz="0" w:space="0" w:color="auto"/>
            <w:bottom w:val="none" w:sz="0" w:space="0" w:color="auto"/>
            <w:right w:val="none" w:sz="0" w:space="0" w:color="auto"/>
          </w:divBdr>
        </w:div>
        <w:div w:id="195166354">
          <w:marLeft w:val="144"/>
          <w:marRight w:val="0"/>
          <w:marTop w:val="0"/>
          <w:marBottom w:val="0"/>
          <w:divBdr>
            <w:top w:val="none" w:sz="0" w:space="0" w:color="auto"/>
            <w:left w:val="none" w:sz="0" w:space="0" w:color="auto"/>
            <w:bottom w:val="none" w:sz="0" w:space="0" w:color="auto"/>
            <w:right w:val="none" w:sz="0" w:space="0" w:color="auto"/>
          </w:divBdr>
        </w:div>
        <w:div w:id="1327629361">
          <w:marLeft w:val="144"/>
          <w:marRight w:val="0"/>
          <w:marTop w:val="0"/>
          <w:marBottom w:val="0"/>
          <w:divBdr>
            <w:top w:val="none" w:sz="0" w:space="0" w:color="auto"/>
            <w:left w:val="none" w:sz="0" w:space="0" w:color="auto"/>
            <w:bottom w:val="none" w:sz="0" w:space="0" w:color="auto"/>
            <w:right w:val="none" w:sz="0" w:space="0" w:color="auto"/>
          </w:divBdr>
        </w:div>
      </w:divsChild>
    </w:div>
    <w:div w:id="1466200794">
      <w:bodyDiv w:val="1"/>
      <w:marLeft w:val="0"/>
      <w:marRight w:val="0"/>
      <w:marTop w:val="0"/>
      <w:marBottom w:val="0"/>
      <w:divBdr>
        <w:top w:val="none" w:sz="0" w:space="0" w:color="auto"/>
        <w:left w:val="none" w:sz="0" w:space="0" w:color="auto"/>
        <w:bottom w:val="none" w:sz="0" w:space="0" w:color="auto"/>
        <w:right w:val="none" w:sz="0" w:space="0" w:color="auto"/>
      </w:divBdr>
    </w:div>
    <w:div w:id="1960261098">
      <w:bodyDiv w:val="1"/>
      <w:marLeft w:val="0"/>
      <w:marRight w:val="0"/>
      <w:marTop w:val="0"/>
      <w:marBottom w:val="0"/>
      <w:divBdr>
        <w:top w:val="none" w:sz="0" w:space="0" w:color="auto"/>
        <w:left w:val="none" w:sz="0" w:space="0" w:color="auto"/>
        <w:bottom w:val="none" w:sz="0" w:space="0" w:color="auto"/>
        <w:right w:val="none" w:sz="0" w:space="0" w:color="auto"/>
      </w:divBdr>
    </w:div>
    <w:div w:id="20385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Bundesnormen&amp;Gesetzesnummer=20002239" TargetMode="External"/><Relationship Id="rId13" Type="http://schemas.openxmlformats.org/officeDocument/2006/relationships/hyperlink" Target="https://www.gesetze-im-internet.de/bimschv_1_2010/BJNR003800010.html" TargetMode="External"/><Relationship Id="rId18" Type="http://schemas.openxmlformats.org/officeDocument/2006/relationships/hyperlink" Target="https://www.kankyo.metro.tokyo.lg.jp/air/air_pollution/emission_control/dioxin_air_control" TargetMode="External"/><Relationship Id="rId26" Type="http://schemas.openxmlformats.org/officeDocument/2006/relationships/hyperlink" Target="https://www.verwaltungsvorschriften-im-internet.de/bsvwvbund_18082021_IGI25025005.htm" TargetMode="External"/><Relationship Id="rId3" Type="http://schemas.openxmlformats.org/officeDocument/2006/relationships/settings" Target="settings.xml"/><Relationship Id="rId21" Type="http://schemas.openxmlformats.org/officeDocument/2006/relationships/hyperlink" Target="https://www.legifrance.gouv.fr/loda/id/JORFTEXT000000600023" TargetMode="External"/><Relationship Id="rId7" Type="http://schemas.openxmlformats.org/officeDocument/2006/relationships/hyperlink" Target="https://proj.ftis.org.tw/eta/WebPhotos/2017/082-05-%E6%88%B4%E5%A5%A7%E8%BE%9B%E4%B9%8B%E5%9F%BA%E6%9C%AC%E8%AA%8D%E8%AD%98.pdf" TargetMode="External"/><Relationship Id="rId12" Type="http://schemas.openxmlformats.org/officeDocument/2006/relationships/hyperlink" Target="https://laws.e-gov.go.jp/law/411AC0100000105" TargetMode="External"/><Relationship Id="rId17" Type="http://schemas.openxmlformats.org/officeDocument/2006/relationships/hyperlink" Target="https://law.moj.gov.tw/LawClass/LawAll.aspx?pcode=O0020037" TargetMode="External"/><Relationship Id="rId25" Type="http://schemas.openxmlformats.org/officeDocument/2006/relationships/hyperlink" Target="https://www.gesetze-im-internet.de/bimschv_17_2013/BJNR104400013.html" TargetMode="External"/><Relationship Id="rId2" Type="http://schemas.openxmlformats.org/officeDocument/2006/relationships/styles" Target="styles.xml"/><Relationship Id="rId16" Type="http://schemas.openxmlformats.org/officeDocument/2006/relationships/hyperlink" Target="https://law.moj.gov.tw/LawClass/LawAll.aspx?pcode=O0020031" TargetMode="External"/><Relationship Id="rId20" Type="http://schemas.openxmlformats.org/officeDocument/2006/relationships/hyperlink" Target="https://eur-lex.europa.eu/eli/dir/2010/75/o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go.kr/DRF/lawService.do?OC=me_pr&amp;target=law&amp;MST=264009&amp;type=HTML&amp;mobileYn=&amp;efYd=20240710" TargetMode="External"/><Relationship Id="rId24" Type="http://schemas.openxmlformats.org/officeDocument/2006/relationships/hyperlink" Target="https://www.gesetze-im-internet.de/bimschv_13_2021/BJNR251410021.html" TargetMode="External"/><Relationship Id="rId5" Type="http://schemas.openxmlformats.org/officeDocument/2006/relationships/footnotes" Target="footnotes.xml"/><Relationship Id="rId15" Type="http://schemas.openxmlformats.org/officeDocument/2006/relationships/hyperlink" Target="https://www.gesetze-im-internet.de/bimschv_17_2013/BJNR104400013.html" TargetMode="External"/><Relationship Id="rId23" Type="http://schemas.openxmlformats.org/officeDocument/2006/relationships/hyperlink" Target="https://www.gesetze-im-internet.de/bimschv_1_2010/BJNR003800010.html" TargetMode="External"/><Relationship Id="rId28" Type="http://schemas.openxmlformats.org/officeDocument/2006/relationships/fontTable" Target="fontTable.xml"/><Relationship Id="rId10" Type="http://schemas.openxmlformats.org/officeDocument/2006/relationships/hyperlink" Target="https://www.law.go.kr/&#48277;&#47161;/&#51092;&#47448;&#49457;&#50724;&#50684;&#47932;&#51656;&#44288;&#47532;&#48277;&#49884;&#54665;&#44508;&#52825;" TargetMode="External"/><Relationship Id="rId19" Type="http://schemas.openxmlformats.org/officeDocument/2006/relationships/hyperlink" Target="https://www.law.go.kr/&#48277;&#47161;/&#51092;&#47448;&#49457;&#50724;&#50684;&#47932;&#51656;&#44288;&#47532;&#48277;&#49884;&#54665;&#44508;&#52825;" TargetMode="External"/><Relationship Id="rId4" Type="http://schemas.openxmlformats.org/officeDocument/2006/relationships/webSettings" Target="webSettings.xml"/><Relationship Id="rId9" Type="http://schemas.openxmlformats.org/officeDocument/2006/relationships/hyperlink" Target="https://eur-lex.europa.eu/legal-content/en/ALL/?uri=CELEX%3A32000L0076" TargetMode="External"/><Relationship Id="rId14" Type="http://schemas.openxmlformats.org/officeDocument/2006/relationships/hyperlink" Target="https://www.gesetze-im-internet.de/bimschv_13_2021/BJNR251410021.html" TargetMode="External"/><Relationship Id="rId22" Type="http://schemas.openxmlformats.org/officeDocument/2006/relationships/hyperlink" Target="https://www.ris.bka.gv.at/Dokumente/BgblAuth/BGBLA_2024_II_118/BGBLA_2024_II_118.pdfsig"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13</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劉柏良</dc:creator>
  <cp:keywords/>
  <dc:description/>
  <cp:lastModifiedBy>劉柏良</cp:lastModifiedBy>
  <cp:revision>13</cp:revision>
  <dcterms:created xsi:type="dcterms:W3CDTF">2024-09-25T00:50:00Z</dcterms:created>
  <dcterms:modified xsi:type="dcterms:W3CDTF">2024-09-25T07:00:00Z</dcterms:modified>
</cp:coreProperties>
</file>